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9" w:rsidRDefault="00783FC9"/>
    <w:p w:rsidR="009E6AC9" w:rsidRDefault="009E6AC9"/>
    <w:p w:rsidR="009E6AC9" w:rsidRDefault="00974018">
      <w:r>
        <w:rPr>
          <w:noProof/>
          <w:lang w:eastAsia="cs-CZ"/>
        </w:rPr>
        <w:drawing>
          <wp:inline distT="0" distB="0" distL="0" distR="0">
            <wp:extent cx="1133475" cy="1121352"/>
            <wp:effectExtent l="0" t="0" r="0" b="3175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C9" w:rsidRDefault="009E6AC9"/>
    <w:p w:rsidR="009E6AC9" w:rsidRPr="009A18AD" w:rsidRDefault="009E6AC9" w:rsidP="009E6AC9">
      <w:pPr>
        <w:rPr>
          <w:rFonts w:cs="Times New Roman"/>
          <w:b/>
        </w:rPr>
      </w:pPr>
      <w:r w:rsidRPr="009A18AD">
        <w:rPr>
          <w:rFonts w:cs="Times New Roman"/>
          <w:b/>
        </w:rPr>
        <w:t>Tisková zpráva</w:t>
      </w:r>
    </w:p>
    <w:p w:rsidR="009E6AC9" w:rsidRPr="009A18AD" w:rsidRDefault="00514C72" w:rsidP="009E6AC9">
      <w:pPr>
        <w:rPr>
          <w:rFonts w:cs="Times New Roman"/>
          <w:b/>
        </w:rPr>
      </w:pPr>
      <w:r w:rsidRPr="009A18AD">
        <w:rPr>
          <w:rFonts w:cs="Times New Roman"/>
          <w:b/>
        </w:rPr>
        <w:t>Praha 30.7.2012</w:t>
      </w:r>
    </w:p>
    <w:p w:rsidR="009E6AC9" w:rsidRPr="009A18AD" w:rsidRDefault="009E6AC9" w:rsidP="009E6AC9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/>
          <w:bCs w:val="0"/>
          <w:color w:val="1A1A1C"/>
          <w:sz w:val="22"/>
          <w:szCs w:val="22"/>
        </w:rPr>
      </w:pPr>
      <w:r w:rsidRPr="009A18AD">
        <w:rPr>
          <w:rFonts w:asciiTheme="minorHAnsi" w:hAnsiTheme="minorHAnsi"/>
          <w:bCs w:val="0"/>
          <w:color w:val="1A1A1C"/>
          <w:sz w:val="22"/>
          <w:szCs w:val="22"/>
        </w:rPr>
        <w:t>Konference "Věda, technika a umění v rudolfínské době"</w:t>
      </w:r>
      <w:r w:rsidR="00514C72" w:rsidRPr="009A18AD">
        <w:rPr>
          <w:rFonts w:asciiTheme="minorHAnsi" w:hAnsiTheme="minorHAnsi"/>
          <w:bCs w:val="0"/>
          <w:color w:val="1A1A1C"/>
          <w:sz w:val="22"/>
          <w:szCs w:val="22"/>
        </w:rPr>
        <w:t xml:space="preserve"> 16.-17.10.2012 </w:t>
      </w:r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b/>
          <w:bCs/>
          <w:i/>
          <w:color w:val="1A1A1C"/>
          <w:sz w:val="22"/>
          <w:szCs w:val="22"/>
        </w:rPr>
      </w:pPr>
      <w:r w:rsidRPr="009A18AD">
        <w:rPr>
          <w:rFonts w:asciiTheme="minorHAnsi" w:hAnsiTheme="minorHAnsi"/>
          <w:b/>
          <w:bCs/>
          <w:i/>
          <w:color w:val="1A1A1C"/>
          <w:sz w:val="22"/>
          <w:szCs w:val="22"/>
        </w:rPr>
        <w:t xml:space="preserve">Národní technické muzeum ve spolupráci s Ústavem dějin umění AV ČR </w:t>
      </w:r>
      <w:proofErr w:type="spellStart"/>
      <w:r w:rsidRPr="009A18AD">
        <w:rPr>
          <w:rFonts w:asciiTheme="minorHAnsi" w:hAnsiTheme="minorHAnsi"/>
          <w:b/>
          <w:bCs/>
          <w:i/>
          <w:color w:val="1A1A1C"/>
          <w:sz w:val="22"/>
          <w:szCs w:val="22"/>
        </w:rPr>
        <w:t>v.v.i</w:t>
      </w:r>
      <w:proofErr w:type="spellEnd"/>
      <w:r w:rsidRPr="009A18AD">
        <w:rPr>
          <w:rFonts w:asciiTheme="minorHAnsi" w:hAnsiTheme="minorHAnsi"/>
          <w:b/>
          <w:bCs/>
          <w:i/>
          <w:color w:val="1A1A1C"/>
          <w:sz w:val="22"/>
          <w:szCs w:val="22"/>
        </w:rPr>
        <w:t>., Astronomickým ústavem Univerzity Karlovy, Přírodovědeckou fakultou Univerzity Karlovy</w:t>
      </w:r>
      <w:r w:rsidR="00514C72" w:rsidRPr="009A18AD">
        <w:rPr>
          <w:rFonts w:asciiTheme="minorHAnsi" w:hAnsiTheme="minorHAnsi"/>
          <w:b/>
          <w:bCs/>
          <w:i/>
          <w:color w:val="1A1A1C"/>
          <w:sz w:val="22"/>
          <w:szCs w:val="22"/>
        </w:rPr>
        <w:t xml:space="preserve"> </w:t>
      </w:r>
      <w:r w:rsidRPr="009A18AD">
        <w:rPr>
          <w:rFonts w:asciiTheme="minorHAnsi" w:hAnsiTheme="minorHAnsi"/>
          <w:b/>
          <w:bCs/>
          <w:i/>
          <w:color w:val="1A1A1C"/>
          <w:sz w:val="22"/>
          <w:szCs w:val="22"/>
        </w:rPr>
        <w:t>v Praze, Českou astronomickou společností a Společností pro dějiny věd a techniky pořádají konferenci "Věda, technika a umění v rudolfínské době".</w:t>
      </w:r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Fonts w:asciiTheme="minorHAnsi" w:hAnsiTheme="minorHAnsi"/>
          <w:color w:val="1A1A1C"/>
          <w:sz w:val="22"/>
          <w:szCs w:val="22"/>
        </w:rPr>
        <w:t>V roce 2012 si připomínáme dvojí výročí spojené se jménem panovníka Rudolfa II. – uplyne 400 let od jeho smrti a 460 let od narození. Praha se stala v době jeho panování hlavním městem Svaté říše římské a jedním z nejvýznamnějších evropských měst. Císař Rudolf II. vybudoval z Pražského hradu výstavné sídlo, ve kterém panovala relativní náboženská svoboda. Byl velkým milovníkem nejen umění, ale též se aktivně zajímal o vědu a vědecké přístroje. Do Prahy proto pozval významné umělce, vědce, techniky i řemeslníky. Podporoval takové vědce, jako byli Tadeáš Hájek z Hájku, Johannes Kepler nebo Tycho Brahe. Jeho zásluhou také vznikla pozoruhodná kolekce uměleckých předmětů, přírodnin, vědeckých předmětů i kuriozit.</w:t>
      </w:r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Style w:val="Siln"/>
          <w:rFonts w:asciiTheme="minorHAnsi" w:hAnsiTheme="minorHAnsi"/>
          <w:color w:val="1A1A1C"/>
          <w:sz w:val="22"/>
          <w:szCs w:val="22"/>
        </w:rPr>
        <w:t>Tematické bloky: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1. Rudolf II. jako mecenáš věd a umění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2. Astronomie a astrologie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3. Technika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4. Alchymie, lékařství a botanika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5. Hornictví, hutnictví, medailérství a mincovnictví</w:t>
      </w:r>
      <w:r w:rsidRPr="009A18AD">
        <w:rPr>
          <w:rFonts w:asciiTheme="minorHAnsi" w:hAnsiTheme="minorHAnsi"/>
          <w:color w:val="1A1A1C"/>
          <w:sz w:val="22"/>
          <w:szCs w:val="22"/>
        </w:rPr>
        <w:br/>
        <w:t>6. Umění</w:t>
      </w:r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Fonts w:asciiTheme="minorHAnsi" w:hAnsiTheme="minorHAnsi"/>
          <w:color w:val="1A1A1C"/>
          <w:sz w:val="22"/>
          <w:szCs w:val="22"/>
        </w:rPr>
        <w:t>V případě Vašeho zájmu zašlete prosím přiloženou přihlášku nejpozději do 15. září 2012 na kontaktní adresu:</w:t>
      </w:r>
      <w:r w:rsidRPr="009A18AD">
        <w:rPr>
          <w:rStyle w:val="apple-converted-space"/>
          <w:rFonts w:asciiTheme="minorHAnsi" w:hAnsiTheme="minorHAnsi"/>
          <w:color w:val="1A1A1C"/>
          <w:sz w:val="22"/>
          <w:szCs w:val="22"/>
        </w:rPr>
        <w:t> </w:t>
      </w:r>
      <w:hyperlink r:id="rId6" w:history="1">
        <w:r w:rsidRPr="009A18AD">
          <w:rPr>
            <w:rStyle w:val="Hypertextovodkaz"/>
            <w:rFonts w:asciiTheme="minorHAnsi" w:hAnsiTheme="minorHAnsi"/>
            <w:color w:val="4D4D4D"/>
            <w:sz w:val="22"/>
            <w:szCs w:val="22"/>
          </w:rPr>
          <w:t>ivana.lorencova@ntm.cz</w:t>
        </w:r>
      </w:hyperlink>
      <w:r w:rsidRPr="009A18AD">
        <w:rPr>
          <w:rFonts w:asciiTheme="minorHAnsi" w:hAnsiTheme="minorHAnsi"/>
          <w:color w:val="1A1A1C"/>
          <w:sz w:val="22"/>
          <w:szCs w:val="22"/>
        </w:rPr>
        <w:t xml:space="preserve"> nebo poštou na adresu: Ivana Lorencová, Národní technické muzeum, Kostelní 42, 170 78, Praha 7. V případě Vašeho zájmu o přednesení referátu vyplňte v přihlášce rovněž název a anotaci svého příspěvku. Organizátoři si vyhrazují právo provést výběr konferenčních příspěvků. Délka příspěvků je stanovena na 20 min, vybrané příspěvky budou publikovány. Poplatek na oba dny je 300 Kč, studenti a důchodci 150 Kč. Informace též na www. </w:t>
      </w:r>
      <w:proofErr w:type="spellStart"/>
      <w:r w:rsidRPr="009A18AD">
        <w:rPr>
          <w:rFonts w:asciiTheme="minorHAnsi" w:hAnsiTheme="minorHAnsi"/>
          <w:color w:val="1A1A1C"/>
          <w:sz w:val="22"/>
          <w:szCs w:val="22"/>
        </w:rPr>
        <w:t>ntm</w:t>
      </w:r>
      <w:proofErr w:type="spellEnd"/>
      <w:r w:rsidRPr="009A18AD">
        <w:rPr>
          <w:rFonts w:asciiTheme="minorHAnsi" w:hAnsiTheme="minorHAnsi"/>
          <w:color w:val="1A1A1C"/>
          <w:sz w:val="22"/>
          <w:szCs w:val="22"/>
        </w:rPr>
        <w:t xml:space="preserve">. </w:t>
      </w:r>
      <w:proofErr w:type="spellStart"/>
      <w:r w:rsidRPr="009A18AD">
        <w:rPr>
          <w:rFonts w:asciiTheme="minorHAnsi" w:hAnsiTheme="minorHAnsi"/>
          <w:color w:val="1A1A1C"/>
          <w:sz w:val="22"/>
          <w:szCs w:val="22"/>
        </w:rPr>
        <w:t>cz</w:t>
      </w:r>
      <w:proofErr w:type="spellEnd"/>
      <w:r w:rsidRPr="009A18AD">
        <w:rPr>
          <w:rFonts w:asciiTheme="minorHAnsi" w:hAnsiTheme="minorHAnsi"/>
          <w:color w:val="1A1A1C"/>
          <w:sz w:val="22"/>
          <w:szCs w:val="22"/>
        </w:rPr>
        <w:t xml:space="preserve"> a telefonním čísle 777 710 799.</w:t>
      </w: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</w:rPr>
      </w:pPr>
      <w:r w:rsidRPr="009A18AD">
        <w:rPr>
          <w:rFonts w:cs="Times New Roman"/>
        </w:rPr>
        <w:t>Kontakt: Ivana Lorencová</w:t>
      </w:r>
    </w:p>
    <w:p w:rsidR="009E6AC9" w:rsidRPr="009A18AD" w:rsidRDefault="009E6AC9" w:rsidP="009E6AC9">
      <w:pPr>
        <w:shd w:val="clear" w:color="auto" w:fill="FFFFFF"/>
        <w:spacing w:after="150" w:line="240" w:lineRule="auto"/>
        <w:outlineLvl w:val="1"/>
        <w:rPr>
          <w:rFonts w:cs="Times New Roman"/>
          <w:color w:val="1A1A1C"/>
        </w:rPr>
      </w:pPr>
      <w:r w:rsidRPr="009A18AD">
        <w:rPr>
          <w:rFonts w:cs="Times New Roman"/>
          <w:color w:val="1A1A1C"/>
        </w:rPr>
        <w:t xml:space="preserve">               Národní technické muzeum, Kostelní 42, 170 78, Praha 7</w:t>
      </w:r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Fonts w:asciiTheme="minorHAnsi" w:hAnsiTheme="minorHAnsi"/>
          <w:color w:val="1A1A1C"/>
          <w:sz w:val="22"/>
          <w:szCs w:val="22"/>
        </w:rPr>
        <w:t xml:space="preserve">               Mob.: 777 710 799</w:t>
      </w:r>
      <w:bookmarkStart w:id="0" w:name="_GoBack"/>
      <w:bookmarkEnd w:id="0"/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Fonts w:asciiTheme="minorHAnsi" w:hAnsiTheme="minorHAnsi"/>
          <w:color w:val="1A1A1C"/>
          <w:sz w:val="22"/>
          <w:szCs w:val="22"/>
        </w:rPr>
        <w:t xml:space="preserve">                </w:t>
      </w:r>
      <w:hyperlink r:id="rId7" w:history="1">
        <w:r w:rsidRPr="009A18AD">
          <w:rPr>
            <w:rStyle w:val="Hypertextovodkaz"/>
            <w:rFonts w:asciiTheme="minorHAnsi" w:hAnsiTheme="minorHAnsi"/>
            <w:color w:val="4D4D4D"/>
            <w:sz w:val="22"/>
            <w:szCs w:val="22"/>
          </w:rPr>
          <w:t>ivana.lorencova@ntm.cz</w:t>
        </w:r>
      </w:hyperlink>
    </w:p>
    <w:p w:rsidR="009E6AC9" w:rsidRPr="009A18AD" w:rsidRDefault="009E6AC9" w:rsidP="009E6AC9">
      <w:pPr>
        <w:pStyle w:val="Normlnweb"/>
        <w:shd w:val="clear" w:color="auto" w:fill="FFFFFF"/>
        <w:spacing w:line="240" w:lineRule="atLeast"/>
        <w:rPr>
          <w:rFonts w:asciiTheme="minorHAnsi" w:hAnsiTheme="minorHAnsi"/>
          <w:color w:val="1A1A1C"/>
          <w:sz w:val="22"/>
          <w:szCs w:val="22"/>
        </w:rPr>
      </w:pPr>
      <w:r w:rsidRPr="009A18AD">
        <w:rPr>
          <w:rFonts w:asciiTheme="minorHAnsi" w:hAnsiTheme="minorHAnsi"/>
          <w:color w:val="1A1A1C"/>
          <w:sz w:val="22"/>
          <w:szCs w:val="22"/>
        </w:rPr>
        <w:tab/>
        <w:t xml:space="preserve">   </w:t>
      </w:r>
    </w:p>
    <w:p w:rsidR="009E6AC9" w:rsidRPr="009E6AC9" w:rsidRDefault="009E6AC9" w:rsidP="009E6AC9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E6AC9" w:rsidRPr="009E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9"/>
    <w:rsid w:val="00514C72"/>
    <w:rsid w:val="00783FC9"/>
    <w:rsid w:val="007B5A91"/>
    <w:rsid w:val="00974018"/>
    <w:rsid w:val="009A18AD"/>
    <w:rsid w:val="009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A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AC9"/>
    <w:rPr>
      <w:b/>
      <w:bCs/>
    </w:rPr>
  </w:style>
  <w:style w:type="character" w:customStyle="1" w:styleId="apple-converted-space">
    <w:name w:val="apple-converted-space"/>
    <w:basedOn w:val="Standardnpsmoodstavce"/>
    <w:rsid w:val="009E6AC9"/>
  </w:style>
  <w:style w:type="character" w:styleId="Hypertextovodkaz">
    <w:name w:val="Hyperlink"/>
    <w:basedOn w:val="Standardnpsmoodstavce"/>
    <w:uiPriority w:val="99"/>
    <w:semiHidden/>
    <w:unhideWhenUsed/>
    <w:rsid w:val="009E6A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A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AC9"/>
    <w:rPr>
      <w:b/>
      <w:bCs/>
    </w:rPr>
  </w:style>
  <w:style w:type="character" w:customStyle="1" w:styleId="apple-converted-space">
    <w:name w:val="apple-converted-space"/>
    <w:basedOn w:val="Standardnpsmoodstavce"/>
    <w:rsid w:val="009E6AC9"/>
  </w:style>
  <w:style w:type="character" w:styleId="Hypertextovodkaz">
    <w:name w:val="Hyperlink"/>
    <w:basedOn w:val="Standardnpsmoodstavce"/>
    <w:uiPriority w:val="99"/>
    <w:semiHidden/>
    <w:unhideWhenUsed/>
    <w:rsid w:val="009E6A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lorencova@nt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a.lorencova@nt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2013-03-25T15:03:00Z</dcterms:created>
  <dcterms:modified xsi:type="dcterms:W3CDTF">2013-03-26T12:23:00Z</dcterms:modified>
</cp:coreProperties>
</file>