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44" w:rsidRPr="00FF4C5D" w:rsidRDefault="00E547A2" w:rsidP="00364D44">
      <w:r>
        <w:rPr>
          <w:rFonts w:ascii="Times New Roman" w:eastAsia="Times New Roman" w:hAnsi="Times New Roman" w:cs="Times New Roman"/>
        </w:rPr>
        <w:t>Vzor předběžného schválení</w:t>
      </w:r>
      <w:r w:rsidR="00364D44" w:rsidRPr="00FF4C5D">
        <w:rPr>
          <w:rFonts w:ascii="Times New Roman" w:eastAsia="Times New Roman" w:hAnsi="Times New Roman" w:cs="Times New Roman"/>
        </w:rPr>
        <w:t xml:space="preserve"> </w:t>
      </w:r>
      <w:r w:rsidR="006935C2">
        <w:rPr>
          <w:rFonts w:ascii="Times New Roman" w:eastAsia="Times New Roman" w:hAnsi="Times New Roman" w:cs="Times New Roman"/>
        </w:rPr>
        <w:t xml:space="preserve">veřejné zakázky </w:t>
      </w:r>
      <w:bookmarkStart w:id="0" w:name="_GoBack"/>
      <w:bookmarkEnd w:id="0"/>
      <w:r w:rsidR="00364D44" w:rsidRPr="00FF4C5D">
        <w:rPr>
          <w:rFonts w:ascii="Times New Roman" w:eastAsia="Times New Roman" w:hAnsi="Times New Roman" w:cs="Times New Roman"/>
        </w:rPr>
        <w:t xml:space="preserve">k OD </w:t>
      </w:r>
      <w:r w:rsidR="00EB2AB4">
        <w:rPr>
          <w:rFonts w:ascii="Times New Roman" w:eastAsia="Times New Roman" w:hAnsi="Times New Roman" w:cs="Times New Roman"/>
        </w:rPr>
        <w:t>15/2020</w:t>
      </w:r>
      <w:hyperlink r:id="rId6"/>
    </w:p>
    <w:p w:rsidR="00364D44" w:rsidRPr="00FF4C5D" w:rsidRDefault="00364D44" w:rsidP="00364D44">
      <w:pPr>
        <w:widowControl w:val="0"/>
        <w:spacing w:before="2" w:line="240" w:lineRule="auto"/>
        <w:ind w:right="-24"/>
        <w:jc w:val="right"/>
      </w:pPr>
    </w:p>
    <w:tbl>
      <w:tblPr>
        <w:tblW w:w="921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6142"/>
      </w:tblGrid>
      <w:tr w:rsidR="00364D44" w:rsidRPr="00FF4C5D" w:rsidTr="003B046A">
        <w:trPr>
          <w:trHeight w:val="380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 xml:space="preserve">PŘEDBĚŽNÉ SCHVÁLENÍ VEŘEJNÉ ZAKÁZKY </w:t>
            </w:r>
          </w:p>
        </w:tc>
      </w:tr>
      <w:tr w:rsidR="00364D44" w:rsidRPr="00FF4C5D" w:rsidTr="003B046A">
        <w:trPr>
          <w:trHeight w:val="380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>ČÁST A – IDENTIFIKACE ZADAVATELE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 xml:space="preserve">Název fakulty 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Název zadávajícího pracoviště</w:t>
            </w:r>
          </w:p>
        </w:tc>
        <w:tc>
          <w:tcPr>
            <w:tcW w:w="6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Univerzita Karlova, Přírodovědecká fakulta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Xxx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</w:p>
        </w:tc>
      </w:tr>
      <w:tr w:rsidR="00364D44" w:rsidRPr="00FF4C5D" w:rsidTr="003B046A">
        <w:trPr>
          <w:trHeight w:val="380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 xml:space="preserve">Vedoucí zaměstnanec zadávajícího pracoviště (předkladatel) 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t>Jméno, příjmení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Xxx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t>Funkce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Xxx</w:t>
            </w:r>
          </w:p>
        </w:tc>
      </w:tr>
      <w:tr w:rsidR="00364D44" w:rsidRPr="00FF4C5D" w:rsidTr="003B046A">
        <w:trPr>
          <w:trHeight w:val="380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>Kontaktní osoba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t>Jméno, příjmení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Xxx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t>Funkce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Xxx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t>Telefonní číslo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Xxx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t>E-mailová adresa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Xxx</w:t>
            </w:r>
          </w:p>
        </w:tc>
      </w:tr>
      <w:tr w:rsidR="00364D44" w:rsidRPr="00FF4C5D" w:rsidTr="003B046A">
        <w:trPr>
          <w:trHeight w:val="380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>ČÁST B – ZÁKLADNÍ INFORMACE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Název veřejné zakázky</w:t>
            </w:r>
          </w:p>
        </w:tc>
        <w:tc>
          <w:tcPr>
            <w:tcW w:w="6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Xxx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Druh veřejné zakázky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  <w:i/>
              </w:rPr>
              <w:t>Vyberte:</w:t>
            </w:r>
            <w:r w:rsidRPr="00FF4C5D">
              <w:rPr>
                <w:i/>
              </w:rPr>
              <w:t xml:space="preserve"> dodávky, služby nebo stavební práce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Předmět veřejné zakázky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Xxx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CPV kód dle číselníku NIPEZ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6935C2" w:rsidP="003B046A">
            <w:pPr>
              <w:widowControl w:val="0"/>
              <w:spacing w:line="240" w:lineRule="auto"/>
              <w:ind w:right="-24"/>
              <w:rPr>
                <w:i/>
              </w:rPr>
            </w:pPr>
            <w:hyperlink r:id="rId7" w:history="1">
              <w:r w:rsidR="00364D44" w:rsidRPr="00FF4C5D">
                <w:rPr>
                  <w:rStyle w:val="Hypertextovodkaz"/>
                  <w:i/>
                </w:rPr>
                <w:t>http://ciselnik.nipez.cz/faces/n012/N012Form.xhtml?windowId=e9a&amp;cid=3910</w:t>
              </w:r>
            </w:hyperlink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pozn.: Do číselníku lze vstoupit jako Anonymní uživatel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Zdůvodnění potřeby zakázky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Xxx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Dodavatelé, kteří mají být osloveni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rPr>
                <w:i/>
              </w:rPr>
            </w:pPr>
            <w:r w:rsidRPr="00FF4C5D">
              <w:rPr>
                <w:b/>
                <w:i/>
              </w:rPr>
              <w:t>Uveďte:</w:t>
            </w:r>
            <w:r w:rsidRPr="00FF4C5D">
              <w:rPr>
                <w:i/>
              </w:rPr>
              <w:t xml:space="preserve"> Tři dodavatele u zakázek II. </w:t>
            </w:r>
            <w:r w:rsidR="0031502F">
              <w:rPr>
                <w:i/>
              </w:rPr>
              <w:t>kategorie a</w:t>
            </w:r>
            <w:r w:rsidRPr="00FF4C5D">
              <w:rPr>
                <w:i/>
              </w:rPr>
              <w:t xml:space="preserve"> III. kategorie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  <w:rPr>
                <w:i/>
              </w:rPr>
            </w:pPr>
            <w:r w:rsidRPr="00FF4C5D">
              <w:rPr>
                <w:i/>
              </w:rPr>
              <w:t>V případě otevřené výzvy se neuvádí žádný zadavatel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Předpokládaný termín vyhlášení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Xxx</w:t>
            </w:r>
          </w:p>
        </w:tc>
      </w:tr>
      <w:tr w:rsidR="00364D44" w:rsidRPr="00FF4C5D" w:rsidTr="003B046A">
        <w:trPr>
          <w:trHeight w:val="380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>ČÁST C – FINANČNÍ ČÁST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Předpokládaná hodnota veřejné zakázky bez DPH</w:t>
            </w:r>
          </w:p>
        </w:tc>
        <w:tc>
          <w:tcPr>
            <w:tcW w:w="6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Xxx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Způsob stanovení předpokládané hodnoty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 xml:space="preserve">Stručné zdůvodnění, na základě čeho byla předpokládaná hodnota VZ  stanovena – např. průzkum trhu, zkušenosti z minulých let apod. 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 xml:space="preserve">Číslo (rozpočtové) zakázky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 xml:space="preserve">  Xxx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 xml:space="preserve"> Zdroj financování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rPr>
                <w:i/>
              </w:rPr>
            </w:pPr>
            <w:r w:rsidRPr="00FF4C5D">
              <w:rPr>
                <w:b/>
                <w:i/>
              </w:rPr>
              <w:t>Vyberte:</w:t>
            </w:r>
            <w:r w:rsidRPr="00FF4C5D">
              <w:rPr>
                <w:i/>
              </w:rPr>
              <w:t xml:space="preserve"> (1) tok 110, 255, 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  <w:rPr>
                <w:i/>
              </w:rPr>
            </w:pPr>
            <w:r w:rsidRPr="00FF4C5D">
              <w:rPr>
                <w:i/>
              </w:rPr>
              <w:t>(2) granty financované státem nebo univerzitou, např. GAČR, TAČR, GAUK, ISPROFIN, MŠMT, další ministerstva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(3) financování nebo spolufinancování ze strukturálních fondů EU (např. OP VVV) včetně podílu (např. SR 15 %, SF 85 %)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Evidenční číslo akce z ISPROFIN (EDS/SMVS)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Pouze pokud je financování z ISPROFINu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Název a číslo projektu a konkrétní výše finančních prostředků z projektu</w:t>
            </w:r>
          </w:p>
        </w:tc>
        <w:tc>
          <w:tcPr>
            <w:tcW w:w="6142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V případě spolufinancování z prostředků EU (např. OP VVV)</w:t>
            </w:r>
          </w:p>
        </w:tc>
      </w:tr>
      <w:tr w:rsidR="00364D44" w:rsidRPr="00FF4C5D" w:rsidTr="003B046A">
        <w:trPr>
          <w:trHeight w:val="380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lastRenderedPageBreak/>
              <w:t>ČÁST D – HODNOTÍCÍ KRITÉRIA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 xml:space="preserve">Základní hodnotící kritérium </w:t>
            </w:r>
          </w:p>
        </w:tc>
        <w:tc>
          <w:tcPr>
            <w:tcW w:w="6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  <w:i/>
              </w:rPr>
              <w:t xml:space="preserve">Vyberte: </w:t>
            </w:r>
            <w:r w:rsidRPr="00FF4C5D">
              <w:rPr>
                <w:i/>
              </w:rPr>
              <w:t>nejnižší nabídková cena, nebo ekonomická výhodnost nabídky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Dílčí hodnotící kritéria a jejich váha v %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Jen v případě ekonomické výhodnosti nabídky</w:t>
            </w:r>
          </w:p>
        </w:tc>
      </w:tr>
      <w:tr w:rsidR="00364D44" w:rsidRPr="00FF4C5D" w:rsidTr="003B046A">
        <w:trPr>
          <w:trHeight w:val="380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>ČÁST E – PŘEDBĚŽNÁ ŘÍDÍCÍ KONTROLA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V … dne …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both"/>
            </w:pPr>
            <w:r w:rsidRPr="00FF4C5D">
              <w:t>Potvrzuji, že jsem prověřil(a) nezbytnost připravované operace ve smyslu vyhlášky č. 416/2004 Sb. a připravovanou operaci schvaluji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>Příkazce operace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rPr>
                <w:i/>
              </w:rPr>
            </w:pPr>
            <w:r w:rsidRPr="00FF4C5D">
              <w:rPr>
                <w:i/>
              </w:rPr>
              <w:t>Xxx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  <w:rPr>
                <w:b/>
              </w:rPr>
            </w:pPr>
            <w:r w:rsidRPr="00FF4C5D">
              <w:rPr>
                <w:b/>
              </w:rPr>
              <w:t>Podpis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Xxx</w:t>
            </w:r>
          </w:p>
        </w:tc>
      </w:tr>
      <w:tr w:rsidR="00364D44" w:rsidRPr="00FF4C5D" w:rsidTr="003B046A">
        <w:trPr>
          <w:trHeight w:val="280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V … dne …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both"/>
            </w:pPr>
            <w:r w:rsidRPr="00FF4C5D">
              <w:t>Potvrzuji, že jsem prověřil(a) připravovanou operaci ve smyslu vyhlášky č. 416/2004 Sb. a připravovanou operaci schvaluji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>Správce rozpočtu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Xxx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  <w:rPr>
                <w:b/>
              </w:rPr>
            </w:pPr>
            <w:r w:rsidRPr="00FF4C5D">
              <w:rPr>
                <w:b/>
              </w:rPr>
              <w:t>Podpis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Xxx</w:t>
            </w:r>
          </w:p>
        </w:tc>
      </w:tr>
    </w:tbl>
    <w:p w:rsidR="00364D44" w:rsidRPr="00FF4C5D" w:rsidRDefault="00364D44" w:rsidP="00364D44">
      <w:pPr>
        <w:widowControl w:val="0"/>
        <w:spacing w:line="240" w:lineRule="auto"/>
        <w:ind w:right="-24"/>
      </w:pPr>
    </w:p>
    <w:tbl>
      <w:tblPr>
        <w:tblW w:w="9210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364D44" w:rsidTr="003B046A">
        <w:trPr>
          <w:trHeight w:val="200"/>
        </w:trPr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64D44" w:rsidRDefault="00364D44" w:rsidP="003B046A">
            <w:pPr>
              <w:widowControl w:val="0"/>
              <w:spacing w:line="240" w:lineRule="auto"/>
              <w:ind w:right="-24"/>
            </w:pPr>
            <w:r>
              <w:rPr>
                <w:b/>
              </w:rPr>
              <w:t>V Praze dne …………..</w:t>
            </w:r>
          </w:p>
        </w:tc>
      </w:tr>
      <w:tr w:rsidR="00364D44" w:rsidTr="003B046A">
        <w:trPr>
          <w:trHeight w:val="380"/>
        </w:trPr>
        <w:tc>
          <w:tcPr>
            <w:tcW w:w="46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44" w:rsidRDefault="001F0CAC" w:rsidP="001F0CAC">
            <w:pPr>
              <w:widowControl w:val="0"/>
              <w:spacing w:line="240" w:lineRule="auto"/>
              <w:ind w:right="-24"/>
              <w:jc w:val="center"/>
            </w:pPr>
            <w:r>
              <w:rPr>
                <w:b/>
              </w:rPr>
              <w:t xml:space="preserve">Energetik PřF UK 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64D44" w:rsidRDefault="00364D44" w:rsidP="003B046A">
            <w:pPr>
              <w:widowControl w:val="0"/>
              <w:spacing w:line="240" w:lineRule="auto"/>
              <w:ind w:right="-24"/>
            </w:pPr>
            <w:r>
              <w:rPr>
                <w:i/>
              </w:rPr>
              <w:t>Pouze v případě, že se jedná o přístroj s příkonem vyšší než 1 kW</w:t>
            </w:r>
          </w:p>
        </w:tc>
      </w:tr>
      <w:tr w:rsidR="00364D44" w:rsidTr="003B046A">
        <w:trPr>
          <w:trHeight w:val="220"/>
        </w:trPr>
        <w:tc>
          <w:tcPr>
            <w:tcW w:w="46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64D44" w:rsidRDefault="00364D44" w:rsidP="003B046A">
            <w:pPr>
              <w:widowControl w:val="0"/>
              <w:spacing w:line="240" w:lineRule="auto"/>
              <w:ind w:right="-24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:rsidR="00364D44" w:rsidRDefault="00364D44" w:rsidP="003B046A">
            <w:pPr>
              <w:widowControl w:val="0"/>
              <w:spacing w:line="240" w:lineRule="auto"/>
              <w:ind w:right="-24"/>
              <w:jc w:val="center"/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64D44" w:rsidRDefault="00364D44" w:rsidP="003B046A">
            <w:pPr>
              <w:widowControl w:val="0"/>
              <w:spacing w:line="240" w:lineRule="auto"/>
              <w:ind w:right="-24"/>
            </w:pPr>
          </w:p>
        </w:tc>
      </w:tr>
    </w:tbl>
    <w:p w:rsidR="00364D44" w:rsidRDefault="00364D44" w:rsidP="00364D44">
      <w:pPr>
        <w:widowControl w:val="0"/>
        <w:spacing w:line="240" w:lineRule="auto"/>
        <w:ind w:right="-24"/>
      </w:pPr>
    </w:p>
    <w:p w:rsidR="00364D44" w:rsidRPr="00FF4C5D" w:rsidRDefault="00364D44" w:rsidP="00364D44">
      <w:pPr>
        <w:widowControl w:val="0"/>
        <w:spacing w:line="240" w:lineRule="auto"/>
        <w:ind w:right="-24"/>
      </w:pPr>
    </w:p>
    <w:tbl>
      <w:tblPr>
        <w:tblW w:w="9212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364D44" w:rsidRPr="00FF4C5D" w:rsidTr="003B046A">
        <w:trPr>
          <w:trHeight w:val="200"/>
        </w:trPr>
        <w:tc>
          <w:tcPr>
            <w:tcW w:w="9212" w:type="dxa"/>
            <w:gridSpan w:val="2"/>
            <w:tcBorders>
              <w:top w:val="single" w:sz="8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 xml:space="preserve">V … dne … </w:t>
            </w:r>
            <w:r w:rsidRPr="00FF4C5D">
              <w:rPr>
                <w:i/>
              </w:rPr>
              <w:t>Xxx</w:t>
            </w:r>
          </w:p>
        </w:tc>
      </w:tr>
      <w:tr w:rsidR="00364D44" w:rsidRPr="00FF4C5D" w:rsidTr="003B046A">
        <w:trPr>
          <w:trHeight w:val="380"/>
        </w:trPr>
        <w:tc>
          <w:tcPr>
            <w:tcW w:w="4606" w:type="dxa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>Vedoucí zaměstnanec zadávajícího pracoviště</w:t>
            </w:r>
          </w:p>
        </w:tc>
        <w:tc>
          <w:tcPr>
            <w:tcW w:w="4606" w:type="dxa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Pouze v případě, že není příkazcem podle části E tohoto formuláře</w:t>
            </w:r>
          </w:p>
        </w:tc>
      </w:tr>
      <w:tr w:rsidR="00364D44" w:rsidRPr="00FF4C5D" w:rsidTr="003B046A">
        <w:trPr>
          <w:trHeight w:val="220"/>
        </w:trPr>
        <w:tc>
          <w:tcPr>
            <w:tcW w:w="4606" w:type="dxa"/>
            <w:tcBorders>
              <w:bottom w:val="single" w:sz="8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  <w:rPr>
                <w:b/>
              </w:rPr>
            </w:pPr>
            <w:r w:rsidRPr="00FF4C5D">
              <w:rPr>
                <w:b/>
              </w:rPr>
              <w:t>Podpis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</w:p>
        </w:tc>
        <w:tc>
          <w:tcPr>
            <w:tcW w:w="4606" w:type="dxa"/>
            <w:tcBorders>
              <w:bottom w:val="single" w:sz="8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</w:p>
        </w:tc>
      </w:tr>
    </w:tbl>
    <w:p w:rsidR="00364D44" w:rsidRPr="00FF4C5D" w:rsidRDefault="00364D44" w:rsidP="00364D44">
      <w:pPr>
        <w:widowControl w:val="0"/>
        <w:spacing w:line="240" w:lineRule="auto"/>
        <w:ind w:right="-24"/>
      </w:pPr>
    </w:p>
    <w:p w:rsidR="00364D44" w:rsidRPr="00FF4C5D" w:rsidRDefault="00364D44" w:rsidP="00364D44">
      <w:pPr>
        <w:widowControl w:val="0"/>
        <w:spacing w:line="240" w:lineRule="auto"/>
        <w:ind w:right="-24"/>
      </w:pPr>
    </w:p>
    <w:tbl>
      <w:tblPr>
        <w:tblW w:w="9212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364D44" w:rsidRPr="00FF4C5D" w:rsidTr="003B046A">
        <w:trPr>
          <w:trHeight w:val="200"/>
        </w:trPr>
        <w:tc>
          <w:tcPr>
            <w:tcW w:w="9212" w:type="dxa"/>
            <w:gridSpan w:val="2"/>
            <w:tcBorders>
              <w:top w:val="single" w:sz="8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 xml:space="preserve">V … dne … </w:t>
            </w:r>
            <w:r w:rsidRPr="00FF4C5D">
              <w:rPr>
                <w:i/>
              </w:rPr>
              <w:t>Xxx</w:t>
            </w:r>
          </w:p>
        </w:tc>
      </w:tr>
      <w:tr w:rsidR="00364D44" w:rsidRPr="00FF4C5D" w:rsidTr="003B046A">
        <w:trPr>
          <w:trHeight w:val="380"/>
        </w:trPr>
        <w:tc>
          <w:tcPr>
            <w:tcW w:w="4606" w:type="dxa"/>
            <w:vAlign w:val="center"/>
          </w:tcPr>
          <w:p w:rsidR="00364D44" w:rsidRPr="00DF1E4C" w:rsidRDefault="00364D44" w:rsidP="00DF1E4C">
            <w:pPr>
              <w:widowControl w:val="0"/>
              <w:spacing w:line="240" w:lineRule="auto"/>
              <w:ind w:right="-24"/>
              <w:jc w:val="center"/>
              <w:rPr>
                <w:b/>
              </w:rPr>
            </w:pPr>
            <w:r w:rsidRPr="00FF4C5D">
              <w:rPr>
                <w:b/>
              </w:rPr>
              <w:t xml:space="preserve">Příslušný sekční proděkan v případě zakázky s předpokládanou hodnotou nad </w:t>
            </w:r>
            <w:r w:rsidR="00DF1E4C">
              <w:rPr>
                <w:b/>
              </w:rPr>
              <w:t>2</w:t>
            </w:r>
            <w:r w:rsidRPr="00FF4C5D">
              <w:rPr>
                <w:b/>
              </w:rPr>
              <w:t>00 000 Kč bez DPH</w:t>
            </w:r>
          </w:p>
        </w:tc>
        <w:tc>
          <w:tcPr>
            <w:tcW w:w="4606" w:type="dxa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</w:p>
        </w:tc>
      </w:tr>
      <w:tr w:rsidR="00364D44" w:rsidRPr="00FF4C5D" w:rsidTr="003B046A">
        <w:trPr>
          <w:trHeight w:val="220"/>
        </w:trPr>
        <w:tc>
          <w:tcPr>
            <w:tcW w:w="4606" w:type="dxa"/>
            <w:tcBorders>
              <w:bottom w:val="single" w:sz="8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  <w:rPr>
                <w:b/>
              </w:rPr>
            </w:pPr>
            <w:r w:rsidRPr="00FF4C5D">
              <w:rPr>
                <w:b/>
              </w:rPr>
              <w:t>Podpis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</w:p>
        </w:tc>
        <w:tc>
          <w:tcPr>
            <w:tcW w:w="4606" w:type="dxa"/>
            <w:tcBorders>
              <w:bottom w:val="single" w:sz="8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</w:p>
        </w:tc>
      </w:tr>
    </w:tbl>
    <w:p w:rsidR="00364D44" w:rsidRPr="00FF4C5D" w:rsidRDefault="00364D44" w:rsidP="00364D44">
      <w:pPr>
        <w:widowControl w:val="0"/>
        <w:spacing w:line="240" w:lineRule="auto"/>
        <w:ind w:right="-24"/>
      </w:pPr>
    </w:p>
    <w:tbl>
      <w:tblPr>
        <w:tblW w:w="921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52"/>
      </w:tblGrid>
      <w:tr w:rsidR="00364D44" w:rsidRPr="00FF4C5D" w:rsidTr="003B046A">
        <w:trPr>
          <w:trHeight w:val="400"/>
        </w:trPr>
        <w:tc>
          <w:tcPr>
            <w:tcW w:w="30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Číslo jednací</w:t>
            </w:r>
          </w:p>
        </w:tc>
        <w:tc>
          <w:tcPr>
            <w:tcW w:w="6152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64D44" w:rsidRPr="00FF4C5D" w:rsidRDefault="001E1C64" w:rsidP="003B046A">
            <w:pPr>
              <w:widowControl w:val="0"/>
              <w:spacing w:line="240" w:lineRule="auto"/>
              <w:ind w:right="-24"/>
            </w:pPr>
            <w:r>
              <w:rPr>
                <w:i/>
              </w:rPr>
              <w:t>Xxx (číslo přiděluje OVZ</w:t>
            </w:r>
            <w:r w:rsidR="00364D44" w:rsidRPr="00FF4C5D">
              <w:rPr>
                <w:i/>
              </w:rPr>
              <w:t>)</w:t>
            </w:r>
          </w:p>
        </w:tc>
      </w:tr>
      <w:tr w:rsidR="00364D44" w:rsidRPr="00FF4C5D" w:rsidTr="003B046A">
        <w:trPr>
          <w:trHeight w:val="400"/>
        </w:trPr>
        <w:tc>
          <w:tcPr>
            <w:tcW w:w="30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rPr>
                <w:b/>
              </w:rPr>
            </w:pPr>
            <w:r w:rsidRPr="00FF4C5D">
              <w:rPr>
                <w:b/>
              </w:rPr>
              <w:t>Druh zadávacího řízení</w:t>
            </w:r>
          </w:p>
        </w:tc>
        <w:tc>
          <w:tcPr>
            <w:tcW w:w="6152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64D44" w:rsidRPr="00FF4C5D" w:rsidRDefault="001E1C64" w:rsidP="003B046A">
            <w:pPr>
              <w:widowControl w:val="0"/>
              <w:spacing w:line="240" w:lineRule="auto"/>
              <w:ind w:right="-24"/>
              <w:rPr>
                <w:i/>
              </w:rPr>
            </w:pPr>
            <w:r>
              <w:rPr>
                <w:i/>
              </w:rPr>
              <w:t>Xxx (vyplní OVZ</w:t>
            </w:r>
            <w:r w:rsidR="00364D44" w:rsidRPr="00FF4C5D">
              <w:rPr>
                <w:i/>
              </w:rPr>
              <w:t xml:space="preserve"> po projednání se zadávajícím pracovištěm)</w:t>
            </w:r>
          </w:p>
        </w:tc>
      </w:tr>
    </w:tbl>
    <w:p w:rsidR="00364D44" w:rsidRPr="00FF4C5D" w:rsidRDefault="00364D44" w:rsidP="00364D44">
      <w:pPr>
        <w:widowControl w:val="0"/>
        <w:spacing w:line="240" w:lineRule="auto"/>
        <w:ind w:right="-24"/>
      </w:pPr>
    </w:p>
    <w:p w:rsidR="00364D44" w:rsidRPr="00FF4C5D" w:rsidRDefault="00364D44" w:rsidP="00364D44">
      <w:pPr>
        <w:widowControl w:val="0"/>
        <w:spacing w:line="240" w:lineRule="auto"/>
        <w:ind w:right="-24"/>
      </w:pPr>
    </w:p>
    <w:p w:rsidR="00364D44" w:rsidRPr="00FF4C5D" w:rsidRDefault="00364D44" w:rsidP="00364D44">
      <w:pPr>
        <w:widowControl w:val="0"/>
        <w:spacing w:line="240" w:lineRule="auto"/>
        <w:ind w:right="-24"/>
      </w:pPr>
      <w:r w:rsidRPr="00FF4C5D">
        <w:rPr>
          <w:b/>
        </w:rPr>
        <w:t>Schvaluji předběžné schválení veřejné zakázky</w:t>
      </w:r>
    </w:p>
    <w:tbl>
      <w:tblPr>
        <w:tblW w:w="921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364D44" w:rsidRPr="00FF4C5D" w:rsidTr="003B046A">
        <w:trPr>
          <w:trHeight w:val="180"/>
        </w:trPr>
        <w:tc>
          <w:tcPr>
            <w:tcW w:w="9212" w:type="dxa"/>
            <w:gridSpan w:val="2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V … dne …</w:t>
            </w:r>
          </w:p>
        </w:tc>
      </w:tr>
      <w:tr w:rsidR="00364D44" w:rsidRPr="00FF4C5D" w:rsidTr="003B046A">
        <w:trPr>
          <w:trHeight w:val="380"/>
        </w:trPr>
        <w:tc>
          <w:tcPr>
            <w:tcW w:w="4606" w:type="dxa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both"/>
            </w:pPr>
            <w:r w:rsidRPr="00FF4C5D">
              <w:rPr>
                <w:b/>
              </w:rPr>
              <w:t xml:space="preserve">Tajemník </w:t>
            </w:r>
          </w:p>
        </w:tc>
        <w:tc>
          <w:tcPr>
            <w:tcW w:w="4606" w:type="dxa"/>
            <w:vAlign w:val="center"/>
          </w:tcPr>
          <w:p w:rsidR="00364D44" w:rsidRPr="00FF4C5D" w:rsidRDefault="004E4B67" w:rsidP="003B046A">
            <w:pPr>
              <w:widowControl w:val="0"/>
              <w:spacing w:line="240" w:lineRule="auto"/>
              <w:ind w:right="-24"/>
              <w:jc w:val="center"/>
            </w:pPr>
            <w:r w:rsidRPr="004E4B67">
              <w:t>Ing. Karel Mozr, MBA</w:t>
            </w:r>
          </w:p>
        </w:tc>
      </w:tr>
      <w:tr w:rsidR="00364D44" w:rsidTr="003B046A">
        <w:trPr>
          <w:trHeight w:val="380"/>
        </w:trPr>
        <w:tc>
          <w:tcPr>
            <w:tcW w:w="4606" w:type="dxa"/>
            <w:vAlign w:val="center"/>
          </w:tcPr>
          <w:p w:rsidR="00364D44" w:rsidRDefault="00364D44" w:rsidP="003B046A">
            <w:pPr>
              <w:widowControl w:val="0"/>
              <w:spacing w:line="240" w:lineRule="auto"/>
              <w:ind w:right="-24"/>
              <w:jc w:val="center"/>
              <w:rPr>
                <w:b/>
              </w:rPr>
            </w:pPr>
            <w:r w:rsidRPr="00FF4C5D">
              <w:rPr>
                <w:b/>
              </w:rPr>
              <w:t>Podpis</w:t>
            </w:r>
          </w:p>
          <w:p w:rsidR="00364D44" w:rsidRDefault="00364D44" w:rsidP="003B046A">
            <w:pPr>
              <w:widowControl w:val="0"/>
              <w:spacing w:line="240" w:lineRule="auto"/>
              <w:ind w:right="-24"/>
              <w:jc w:val="center"/>
            </w:pPr>
          </w:p>
        </w:tc>
        <w:tc>
          <w:tcPr>
            <w:tcW w:w="4606" w:type="dxa"/>
            <w:vAlign w:val="center"/>
          </w:tcPr>
          <w:p w:rsidR="00364D44" w:rsidRDefault="00364D44" w:rsidP="003B046A">
            <w:pPr>
              <w:widowControl w:val="0"/>
              <w:spacing w:line="240" w:lineRule="auto"/>
              <w:ind w:right="-24"/>
            </w:pPr>
          </w:p>
        </w:tc>
      </w:tr>
    </w:tbl>
    <w:p w:rsidR="00EE37E0" w:rsidRDefault="00EE37E0"/>
    <w:sectPr w:rsidR="00EE37E0" w:rsidSect="000B5DFA">
      <w:footerReference w:type="default" r:id="rId8"/>
      <w:pgSz w:w="11910" w:h="16840"/>
      <w:pgMar w:top="1000" w:right="1278" w:bottom="1180" w:left="13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050" w:rsidRDefault="004E7050" w:rsidP="000B5DFA">
      <w:pPr>
        <w:spacing w:line="240" w:lineRule="auto"/>
      </w:pPr>
      <w:r>
        <w:separator/>
      </w:r>
    </w:p>
  </w:endnote>
  <w:endnote w:type="continuationSeparator" w:id="0">
    <w:p w:rsidR="004E7050" w:rsidRDefault="004E7050" w:rsidP="000B5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5202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F6CB4" w:rsidRPr="00FF6CB4" w:rsidRDefault="000B5DFA">
        <w:pPr>
          <w:pStyle w:val="Zpat"/>
          <w:jc w:val="center"/>
          <w:rPr>
            <w:sz w:val="18"/>
            <w:szCs w:val="18"/>
          </w:rPr>
        </w:pPr>
        <w:r w:rsidRPr="00FF6CB4">
          <w:rPr>
            <w:sz w:val="18"/>
            <w:szCs w:val="18"/>
          </w:rPr>
          <w:fldChar w:fldCharType="begin"/>
        </w:r>
        <w:r w:rsidR="00364D44" w:rsidRPr="00FF6CB4">
          <w:rPr>
            <w:sz w:val="18"/>
            <w:szCs w:val="18"/>
          </w:rPr>
          <w:instrText>PAGE   \* MERGEFORMAT</w:instrText>
        </w:r>
        <w:r w:rsidRPr="00FF6CB4">
          <w:rPr>
            <w:sz w:val="18"/>
            <w:szCs w:val="18"/>
          </w:rPr>
          <w:fldChar w:fldCharType="separate"/>
        </w:r>
        <w:r w:rsidR="006935C2">
          <w:rPr>
            <w:noProof/>
            <w:sz w:val="18"/>
            <w:szCs w:val="18"/>
          </w:rPr>
          <w:t>1</w:t>
        </w:r>
        <w:r w:rsidRPr="00FF6CB4">
          <w:rPr>
            <w:sz w:val="18"/>
            <w:szCs w:val="18"/>
          </w:rPr>
          <w:fldChar w:fldCharType="end"/>
        </w:r>
      </w:p>
    </w:sdtContent>
  </w:sdt>
  <w:p w:rsidR="00FF6CB4" w:rsidRDefault="006935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050" w:rsidRDefault="004E7050" w:rsidP="000B5DFA">
      <w:pPr>
        <w:spacing w:line="240" w:lineRule="auto"/>
      </w:pPr>
      <w:r>
        <w:separator/>
      </w:r>
    </w:p>
  </w:footnote>
  <w:footnote w:type="continuationSeparator" w:id="0">
    <w:p w:rsidR="004E7050" w:rsidRDefault="004E7050" w:rsidP="000B5D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44"/>
    <w:rsid w:val="000B5DFA"/>
    <w:rsid w:val="001117EA"/>
    <w:rsid w:val="001A468C"/>
    <w:rsid w:val="001E1C64"/>
    <w:rsid w:val="001F0CAC"/>
    <w:rsid w:val="00290572"/>
    <w:rsid w:val="0031502F"/>
    <w:rsid w:val="00364D44"/>
    <w:rsid w:val="003C03BE"/>
    <w:rsid w:val="004E4B67"/>
    <w:rsid w:val="004E7050"/>
    <w:rsid w:val="006935C2"/>
    <w:rsid w:val="00712B66"/>
    <w:rsid w:val="007A22AC"/>
    <w:rsid w:val="007D7574"/>
    <w:rsid w:val="009E3551"/>
    <w:rsid w:val="00C97AE5"/>
    <w:rsid w:val="00CC1A30"/>
    <w:rsid w:val="00D909B9"/>
    <w:rsid w:val="00DF1E4C"/>
    <w:rsid w:val="00E05DD5"/>
    <w:rsid w:val="00E547A2"/>
    <w:rsid w:val="00EA17E1"/>
    <w:rsid w:val="00EB2AB4"/>
    <w:rsid w:val="00EE37E0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C22C"/>
  <w15:docId w15:val="{8C4FD21A-729A-41F7-B30B-4A905EB2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64D44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64D4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4D44"/>
    <w:rPr>
      <w:rFonts w:ascii="Arial" w:eastAsia="Arial" w:hAnsi="Arial" w:cs="Arial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4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iselnik.nipez.cz/faces/n012/N012Form.xhtml?windowId=e9a&amp;cid=39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.cuni.cz/fakulta/sekretariat/formular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Zastavova Karolina</dc:creator>
  <cp:lastModifiedBy>Michalek Martin</cp:lastModifiedBy>
  <cp:revision>7</cp:revision>
  <dcterms:created xsi:type="dcterms:W3CDTF">2019-02-21T09:40:00Z</dcterms:created>
  <dcterms:modified xsi:type="dcterms:W3CDTF">2020-10-01T12:25:00Z</dcterms:modified>
</cp:coreProperties>
</file>