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D03D0" w:rsidRDefault="00CD03D0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CD03D0" w:rsidRDefault="009522FE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-138429</wp:posOffset>
            </wp:positionH>
            <wp:positionV relativeFrom="paragraph">
              <wp:posOffset>204470</wp:posOffset>
            </wp:positionV>
            <wp:extent cx="904875" cy="895350"/>
            <wp:effectExtent l="0" t="0" r="0" b="0"/>
            <wp:wrapSquare wrapText="bothSides" distT="0" distB="0" distL="114300" distR="114300"/>
            <wp:docPr id="66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03D0" w:rsidRDefault="00CD03D0">
      <w:pPr>
        <w:jc w:val="center"/>
        <w:rPr>
          <w:rFonts w:ascii="Calibri" w:eastAsia="Calibri" w:hAnsi="Calibri" w:cs="Calibri"/>
          <w:b/>
          <w:smallCaps/>
          <w:sz w:val="28"/>
          <w:szCs w:val="28"/>
        </w:rPr>
      </w:pPr>
    </w:p>
    <w:p w:rsidR="00CD03D0" w:rsidRDefault="009522FE">
      <w:pPr>
        <w:rPr>
          <w:rFonts w:ascii="Calibri" w:eastAsia="Calibri" w:hAnsi="Calibri" w:cs="Calibri"/>
          <w:b/>
          <w:smallCaps/>
          <w:sz w:val="28"/>
          <w:szCs w:val="28"/>
        </w:rPr>
      </w:pPr>
      <w:r>
        <w:rPr>
          <w:rFonts w:ascii="Calibri" w:eastAsia="Calibri" w:hAnsi="Calibri" w:cs="Calibri"/>
          <w:b/>
          <w:smallCaps/>
          <w:sz w:val="28"/>
          <w:szCs w:val="28"/>
        </w:rPr>
        <w:t xml:space="preserve">    </w:t>
      </w:r>
      <w:r>
        <w:rPr>
          <w:rFonts w:ascii="Calibri" w:eastAsia="Calibri" w:hAnsi="Calibri" w:cs="Calibri"/>
          <w:smallCaps/>
          <w:sz w:val="28"/>
          <w:szCs w:val="28"/>
        </w:rPr>
        <w:t>UNIVERZITA KARLOVA</w:t>
      </w:r>
    </w:p>
    <w:p w:rsidR="00CD03D0" w:rsidRDefault="009522FE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Přírodovědecká fakulta</w:t>
      </w:r>
    </w:p>
    <w:p w:rsidR="00CD03D0" w:rsidRDefault="009522FE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</w:t>
      </w: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Default="00CD03D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CD03D0" w:rsidRDefault="00CD03D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127BAA" w:rsidRDefault="00127BAA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Default="00CD03D0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CD03D0" w:rsidRPr="00127BAA" w:rsidRDefault="009522FE">
      <w:pPr>
        <w:jc w:val="center"/>
        <w:rPr>
          <w:rFonts w:ascii="Times New Roman" w:eastAsia="Calibri" w:hAnsi="Times New Roman" w:cs="Times New Roman"/>
          <w:b/>
          <w:color w:val="366091"/>
          <w:sz w:val="40"/>
          <w:szCs w:val="40"/>
        </w:rPr>
      </w:pPr>
      <w:r w:rsidRPr="00127BAA">
        <w:rPr>
          <w:rFonts w:ascii="Times New Roman" w:eastAsia="Calibri" w:hAnsi="Times New Roman" w:cs="Times New Roman"/>
          <w:b/>
          <w:color w:val="366091"/>
          <w:sz w:val="40"/>
          <w:szCs w:val="40"/>
        </w:rPr>
        <w:t>VÝROČNÍ ZPRÁVA O HOSPODAŘENÍ</w:t>
      </w:r>
    </w:p>
    <w:p w:rsidR="00CD03D0" w:rsidRPr="00127BAA" w:rsidRDefault="009522FE">
      <w:pPr>
        <w:jc w:val="center"/>
        <w:rPr>
          <w:rFonts w:ascii="Times New Roman" w:eastAsia="Calibri" w:hAnsi="Times New Roman" w:cs="Times New Roman"/>
          <w:b/>
          <w:color w:val="366091"/>
          <w:sz w:val="40"/>
          <w:szCs w:val="40"/>
        </w:rPr>
      </w:pPr>
      <w:r w:rsidRPr="00127BAA">
        <w:rPr>
          <w:rFonts w:ascii="Times New Roman" w:eastAsia="Calibri" w:hAnsi="Times New Roman" w:cs="Times New Roman"/>
          <w:b/>
          <w:color w:val="366091"/>
          <w:sz w:val="40"/>
          <w:szCs w:val="40"/>
        </w:rPr>
        <w:t>Univerzity Karlovy, Přírodovědecké fakulty</w:t>
      </w:r>
    </w:p>
    <w:p w:rsidR="00CD03D0" w:rsidRPr="00127BAA" w:rsidRDefault="009522FE">
      <w:pPr>
        <w:jc w:val="center"/>
        <w:rPr>
          <w:rFonts w:ascii="Times New Roman" w:eastAsia="Calibri" w:hAnsi="Times New Roman" w:cs="Times New Roman"/>
          <w:color w:val="366091"/>
          <w:sz w:val="40"/>
          <w:szCs w:val="40"/>
        </w:rPr>
      </w:pPr>
      <w:r w:rsidRPr="00127BAA">
        <w:rPr>
          <w:rFonts w:ascii="Times New Roman" w:eastAsia="Calibri" w:hAnsi="Times New Roman" w:cs="Times New Roman"/>
          <w:b/>
          <w:color w:val="366091"/>
          <w:sz w:val="40"/>
          <w:szCs w:val="40"/>
        </w:rPr>
        <w:t>za rok 2020</w:t>
      </w:r>
    </w:p>
    <w:p w:rsidR="00CD03D0" w:rsidRPr="00127BAA" w:rsidRDefault="00CD03D0">
      <w:pPr>
        <w:rPr>
          <w:rFonts w:ascii="Times New Roman" w:hAnsi="Times New Roman" w:cs="Times New Roman"/>
          <w:sz w:val="40"/>
          <w:szCs w:val="40"/>
        </w:rPr>
      </w:pPr>
    </w:p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9522FE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VÝROČNÍ ZPRÁVA O HOSPODAŘENÍ</w:t>
      </w:r>
    </w:p>
    <w:p w:rsidR="00CD03D0" w:rsidRDefault="00CD03D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D03D0" w:rsidRDefault="009522FE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Univerzity Karlovy, </w:t>
      </w:r>
    </w:p>
    <w:p w:rsidR="00CD03D0" w:rsidRDefault="009522FE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Přírodovědecké fakulty </w:t>
      </w:r>
    </w:p>
    <w:p w:rsidR="00CD03D0" w:rsidRDefault="009522FE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za rok 2020</w:t>
      </w:r>
    </w:p>
    <w:p w:rsidR="00CD03D0" w:rsidRDefault="00CD03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D03D0" w:rsidRDefault="00CD03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D03D0" w:rsidRPr="006B07B5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Obsah:</w:t>
      </w:r>
    </w:p>
    <w:p w:rsidR="00CD03D0" w:rsidRPr="006B07B5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6B07B5" w:rsidRDefault="009522FE">
      <w:pPr>
        <w:numPr>
          <w:ilvl w:val="0"/>
          <w:numId w:val="3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Úvod</w:t>
      </w:r>
    </w:p>
    <w:p w:rsidR="00CD03D0" w:rsidRPr="006B07B5" w:rsidRDefault="009522FE">
      <w:pPr>
        <w:numPr>
          <w:ilvl w:val="0"/>
          <w:numId w:val="3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Roční účetní závěrka</w:t>
      </w:r>
    </w:p>
    <w:p w:rsidR="00CD03D0" w:rsidRPr="006B07B5" w:rsidRDefault="009522FE">
      <w:pPr>
        <w:numPr>
          <w:ilvl w:val="0"/>
          <w:numId w:val="3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Analýza výnosů a nákladů</w:t>
      </w:r>
    </w:p>
    <w:p w:rsidR="00CD03D0" w:rsidRPr="006B07B5" w:rsidRDefault="009522FE">
      <w:pPr>
        <w:numPr>
          <w:ilvl w:val="0"/>
          <w:numId w:val="3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Vývoj a konečný stav fondů</w:t>
      </w:r>
    </w:p>
    <w:p w:rsidR="00CD03D0" w:rsidRPr="006B07B5" w:rsidRDefault="009522FE">
      <w:pPr>
        <w:numPr>
          <w:ilvl w:val="0"/>
          <w:numId w:val="3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Stav a pohyb majetku a závazků</w:t>
      </w:r>
    </w:p>
    <w:p w:rsidR="00CD03D0" w:rsidRPr="006B07B5" w:rsidRDefault="009522FE">
      <w:pPr>
        <w:numPr>
          <w:ilvl w:val="0"/>
          <w:numId w:val="3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Pojištění majetku</w:t>
      </w:r>
    </w:p>
    <w:p w:rsidR="00CD03D0" w:rsidRPr="006B07B5" w:rsidRDefault="009522FE">
      <w:pPr>
        <w:numPr>
          <w:ilvl w:val="0"/>
          <w:numId w:val="3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Vlastní a vnější kontrolní činnosti</w:t>
      </w:r>
    </w:p>
    <w:p w:rsidR="00CD03D0" w:rsidRPr="006B07B5" w:rsidRDefault="009522FE">
      <w:pPr>
        <w:numPr>
          <w:ilvl w:val="0"/>
          <w:numId w:val="3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Závěr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Pr="006B07B5" w:rsidRDefault="009522FE" w:rsidP="006B07B5">
      <w:pPr>
        <w:pStyle w:val="Nadpis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1 Úvod</w:t>
      </w:r>
    </w:p>
    <w:p w:rsidR="00CD03D0" w:rsidRPr="006B07B5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Výroční zpráva o hospodaření Přírodovědecké fakulty za rok 2020 je souhrnným materiálem zpracovaným podle osnovy Ministerstva školství, mládeže a tělovýchovy.</w:t>
      </w:r>
    </w:p>
    <w:p w:rsidR="00CD03D0" w:rsidRPr="006B07B5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6B07B5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Přírodovědecká fakulta Univerzity Karlovy postupovala v souladu s platnými právními předpisy, pravidly hospodaření Univerzity Karlovy a vlastními vnitřními pokyny a směrnicemi. U projektů vědy a výzkumu byla dodržována pravidla stanovená poskytovateli finančních prostředků a platnými právními předpisy.</w:t>
      </w:r>
    </w:p>
    <w:p w:rsidR="00CD03D0" w:rsidRPr="006B07B5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6B07B5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Přírodovědecká fakulta hospodařila v roce 2020 s kladným hospodářským výsledkem, který po zdanění dosáhl výše 11 785 tis.</w:t>
      </w:r>
      <w:r w:rsidR="006B07B5" w:rsidRPr="006B07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07B5">
        <w:rPr>
          <w:rFonts w:ascii="Times New Roman" w:eastAsia="Times New Roman" w:hAnsi="Times New Roman" w:cs="Times New Roman"/>
          <w:sz w:val="24"/>
          <w:szCs w:val="24"/>
        </w:rPr>
        <w:t>Kč</w:t>
      </w:r>
      <w:r w:rsidR="006B07B5" w:rsidRPr="006B07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03D0" w:rsidRPr="006B07B5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6B07B5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Přírodovědecká fakulta Univerzity Karlovy má vyrovnanou finanční bilanci, nemá žádné závazky po lhůtě splatnosti.</w:t>
      </w:r>
    </w:p>
    <w:p w:rsidR="00CD03D0" w:rsidRPr="006B07B5" w:rsidRDefault="00CD03D0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6B07B5" w:rsidRDefault="009522FE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 xml:space="preserve">Fakulta sledovala v souladu s pravidly EU v účetnictví odděleně hospodářskou 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6B07B5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6B07B5">
        <w:rPr>
          <w:rFonts w:ascii="Times New Roman" w:eastAsia="Times New Roman" w:hAnsi="Times New Roman" w:cs="Times New Roman"/>
          <w:sz w:val="24"/>
          <w:szCs w:val="24"/>
        </w:rPr>
        <w:t>nehospodářskou</w:t>
      </w:r>
      <w:proofErr w:type="spellEnd"/>
      <w:r w:rsidRPr="006B07B5">
        <w:rPr>
          <w:rFonts w:ascii="Times New Roman" w:eastAsia="Times New Roman" w:hAnsi="Times New Roman" w:cs="Times New Roman"/>
          <w:sz w:val="24"/>
          <w:szCs w:val="24"/>
        </w:rPr>
        <w:t xml:space="preserve"> činnost tak, aby nemohlo dojít k narušení hospodářské soutěže vlivem veřejné podpory.</w:t>
      </w:r>
    </w:p>
    <w:p w:rsidR="00CD03D0" w:rsidRPr="00C22B6B" w:rsidRDefault="009522FE" w:rsidP="00C22B6B">
      <w:pPr>
        <w:pStyle w:val="Nadpis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2 Roční účetní závěrka</w:t>
      </w:r>
    </w:p>
    <w:p w:rsidR="00CD03D0" w:rsidRPr="006B07B5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V příloze této zprávy jsou uvedeny roční účetní výkazy</w:t>
      </w:r>
    </w:p>
    <w:p w:rsidR="00804E56" w:rsidRPr="006B07B5" w:rsidRDefault="00804E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6B07B5" w:rsidRDefault="009522FE">
      <w:pPr>
        <w:numPr>
          <w:ilvl w:val="0"/>
          <w:numId w:val="1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b/>
          <w:sz w:val="24"/>
          <w:szCs w:val="24"/>
        </w:rPr>
        <w:t>Tabulka 1</w:t>
      </w:r>
      <w:r w:rsidRPr="006B07B5">
        <w:rPr>
          <w:rFonts w:ascii="Times New Roman" w:eastAsia="Times New Roman" w:hAnsi="Times New Roman" w:cs="Times New Roman"/>
          <w:sz w:val="24"/>
          <w:szCs w:val="24"/>
        </w:rPr>
        <w:t xml:space="preserve"> – Rozvaha</w:t>
      </w:r>
    </w:p>
    <w:p w:rsidR="00CD03D0" w:rsidRPr="006B07B5" w:rsidRDefault="009522FE">
      <w:pPr>
        <w:numPr>
          <w:ilvl w:val="0"/>
          <w:numId w:val="1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b/>
          <w:sz w:val="24"/>
          <w:szCs w:val="24"/>
        </w:rPr>
        <w:t xml:space="preserve">Tabulka 2 </w:t>
      </w:r>
      <w:r w:rsidRPr="006B07B5">
        <w:rPr>
          <w:rFonts w:ascii="Times New Roman" w:eastAsia="Times New Roman" w:hAnsi="Times New Roman" w:cs="Times New Roman"/>
          <w:sz w:val="24"/>
          <w:szCs w:val="24"/>
        </w:rPr>
        <w:t>– Výkaz zisků a ztrát</w:t>
      </w:r>
    </w:p>
    <w:p w:rsidR="00CD03D0" w:rsidRPr="006B07B5" w:rsidRDefault="009522FE">
      <w:pPr>
        <w:numPr>
          <w:ilvl w:val="0"/>
          <w:numId w:val="1"/>
        </w:numPr>
        <w:ind w:hanging="359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b/>
          <w:sz w:val="24"/>
          <w:szCs w:val="24"/>
        </w:rPr>
        <w:t>Tabulka 3</w:t>
      </w:r>
      <w:r w:rsidRPr="006B07B5">
        <w:rPr>
          <w:rFonts w:ascii="Times New Roman" w:eastAsia="Times New Roman" w:hAnsi="Times New Roman" w:cs="Times New Roman"/>
          <w:sz w:val="24"/>
          <w:szCs w:val="24"/>
        </w:rPr>
        <w:t xml:space="preserve"> – Hospodářský výsledek za rok 2020</w:t>
      </w:r>
    </w:p>
    <w:p w:rsidR="00CD03D0" w:rsidRPr="006B07B5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6B07B5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Účetní závěrka byla připravena v souladu se zákonem č.  563/1991 Sb., o účetnictví, ve znění pozdějších předpisů (dále jen zákon o účetnictví) a s prováděcí vyhláškou č.  504/2002 Sb., kterou se provádějí některá ustanovení zákona č. 563/1991 Sb., o účetnictví, ve znění pozdějších předpisů, pro účetní jednotky, u kterých hlavním předmětem činnosti není podnikání, pokud účtují v soustavě podvojného účetnictví a ve znění, které je platné pro aktuální rok. Současně postupovala podle Českých účetních standardů pro účetní jednotky, které účtují podle vyhlášky č. 504/2002 Sb., ve znění pozdějších předpisů (dále jen „České účetní standardy pro účetní jednotky, u kterých hlavním předmětem činnosti není podnikání“). Na postup účetní jednotky měly vliv i další zákony, zejména  zákon č. 111/1998 Sb., o vysokých školách, v platném znění,  zákon č. 218/2000 Sb., rozpočtová pravidla, zákon č. 250/2000 Sb., o rozpočtových pravidlech územních rozpočtů, v platném znění, zákon č. 130/2002 Sb., o podpoře výzkumu, experimentálního vývoje a inovací, dále metodická doporučení, popř. příručky vydané Ministerstvem školství, mládeže a tělovýchovy, Ministerstvem financí, Evropskou komisí, apod. Účetní jednotkou ve smyslu zákona č. 563/1991 Sb., o účetnictví, v platném znění, je univerzita, kde dochází k sumarizaci za jednotlivé fakulty. Fakulta vede účetnictví podle závazného účtového rozvrhu a postupů účtování stanovených univerzitou.</w:t>
      </w:r>
    </w:p>
    <w:p w:rsidR="00CD03D0" w:rsidRPr="006B07B5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6B07B5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Způsoby oceňování, odpisování a účetní metody, které fakulta používala při sestavení účetní závěrky za rok 2020, se neměnily a jsou v souladu s právními předpisy.</w:t>
      </w:r>
    </w:p>
    <w:p w:rsidR="00CD03D0" w:rsidRPr="006B07B5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6B07B5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 xml:space="preserve">Účetní závěrka roku 2020 proběhla ve stanoveném termínu k 31. 12. 2020. Byly zaúčtovány veškeré podklady související s účetním obdobím roku 2020 a závěrka byla doložena </w:t>
      </w:r>
      <w:proofErr w:type="gramStart"/>
      <w:r w:rsidRPr="006B07B5">
        <w:rPr>
          <w:rFonts w:ascii="Times New Roman" w:eastAsia="Times New Roman" w:hAnsi="Times New Roman" w:cs="Times New Roman"/>
          <w:sz w:val="24"/>
          <w:szCs w:val="24"/>
        </w:rPr>
        <w:t xml:space="preserve">fyzickou 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07B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6B07B5">
        <w:rPr>
          <w:rFonts w:ascii="Times New Roman" w:eastAsia="Times New Roman" w:hAnsi="Times New Roman" w:cs="Times New Roman"/>
          <w:sz w:val="24"/>
          <w:szCs w:val="24"/>
        </w:rPr>
        <w:t xml:space="preserve"> dokladovou inventarizací.</w:t>
      </w:r>
    </w:p>
    <w:p w:rsidR="00CD03D0" w:rsidRPr="006B07B5" w:rsidRDefault="00CD03D0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D03D0" w:rsidRPr="00C22B6B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6B07B5">
        <w:rPr>
          <w:rFonts w:ascii="Times New Roman" w:eastAsia="Times New Roman" w:hAnsi="Times New Roman" w:cs="Times New Roman"/>
          <w:sz w:val="24"/>
          <w:szCs w:val="24"/>
        </w:rPr>
        <w:t>Fakulta ukončila hospodářský rok 2020 s kladným výsledkem hospodaření.</w:t>
      </w:r>
    </w:p>
    <w:p w:rsidR="00CD03D0" w:rsidRDefault="00CD03D0">
      <w:pPr>
        <w:rPr>
          <w:rFonts w:ascii="Times New Roman" w:eastAsia="Times New Roman" w:hAnsi="Times New Roman" w:cs="Times New Roman"/>
          <w:highlight w:val="yellow"/>
        </w:rPr>
      </w:pPr>
    </w:p>
    <w:tbl>
      <w:tblPr>
        <w:tblStyle w:val="a"/>
        <w:tblW w:w="8880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5"/>
        <w:gridCol w:w="1800"/>
        <w:gridCol w:w="2130"/>
        <w:gridCol w:w="2025"/>
      </w:tblGrid>
      <w:tr w:rsidR="00CD03D0">
        <w:trPr>
          <w:trHeight w:val="672"/>
        </w:trPr>
        <w:tc>
          <w:tcPr>
            <w:tcW w:w="2925" w:type="dxa"/>
            <w:shd w:val="clear" w:color="auto" w:fill="DAEEF3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Položka</w:t>
            </w:r>
          </w:p>
        </w:tc>
        <w:tc>
          <w:tcPr>
            <w:tcW w:w="1800" w:type="dxa"/>
            <w:shd w:val="clear" w:color="auto" w:fill="DAEEF3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Hlavní činnost</w:t>
            </w:r>
          </w:p>
        </w:tc>
        <w:tc>
          <w:tcPr>
            <w:tcW w:w="2130" w:type="dxa"/>
            <w:shd w:val="clear" w:color="auto" w:fill="DAEEF3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Doplňková činnost</w:t>
            </w:r>
          </w:p>
        </w:tc>
        <w:tc>
          <w:tcPr>
            <w:tcW w:w="2025" w:type="dxa"/>
            <w:shd w:val="clear" w:color="auto" w:fill="DAEEF3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Celkem</w:t>
            </w:r>
          </w:p>
        </w:tc>
      </w:tr>
      <w:tr w:rsidR="00CD03D0">
        <w:trPr>
          <w:trHeight w:val="550"/>
        </w:trPr>
        <w:tc>
          <w:tcPr>
            <w:tcW w:w="292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Náklady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1 753 462 329,48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31 686 492,70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1 785 148 822,18</w:t>
            </w:r>
          </w:p>
        </w:tc>
      </w:tr>
      <w:tr w:rsidR="00CD03D0">
        <w:trPr>
          <w:trHeight w:val="552"/>
        </w:trPr>
        <w:tc>
          <w:tcPr>
            <w:tcW w:w="292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Výnosy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1 753 479 837,33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43 453 511,09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1 796 933 348,42</w:t>
            </w:r>
          </w:p>
        </w:tc>
      </w:tr>
      <w:tr w:rsidR="00CD03D0">
        <w:tc>
          <w:tcPr>
            <w:tcW w:w="292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Hospodářský výsledek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17 507,85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11 767 018,39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11 784 526,24</w:t>
            </w:r>
          </w:p>
        </w:tc>
      </w:tr>
    </w:tbl>
    <w:p w:rsidR="00CD03D0" w:rsidRDefault="009522FE">
      <w:pPr>
        <w:pStyle w:val="Nadpis2"/>
        <w:ind w:left="0" w:firstLine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Rozvaha</w:t>
      </w:r>
    </w:p>
    <w:p w:rsidR="00CD03D0" w:rsidRDefault="00CD03D0"/>
    <w:p w:rsidR="00CD03D0" w:rsidRPr="00C22B6B" w:rsidRDefault="009522FE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>Rozvaha Přírodovědecké fakulty vykazuje v souladu s účetními předpisy vyrovnaná aktiva (majetek) a pasiva (finanční zdroje) – viz tabulka 1. Vývoj aktiv a pasiv v průběhu účetního období deklarují počáteční a konečné zůstatky skupin i jednotlivých účtů rozvahy.</w:t>
      </w:r>
    </w:p>
    <w:p w:rsidR="00CD03D0" w:rsidRPr="00C22B6B" w:rsidRDefault="00CD03D0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0439" w:rsidRPr="00C22B6B" w:rsidRDefault="009522FE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Mezi významné položky rozvahy, které je vhodné specifikovat, patří majetek, kde došlo 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k nárůstu na stavebních investicích o 68 423 tis.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Kč a ke zvýšení stavu movitých věcí o 106 681 tis.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Kč.</w:t>
      </w:r>
      <w:r w:rsidR="002F0439" w:rsidRPr="00C22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Nejvyšší nákupy v roce 2020 byly především v přístrojích financovaných z Operačních programů VVV jako např.                                 </w:t>
      </w:r>
    </w:p>
    <w:p w:rsidR="002F0439" w:rsidRPr="00C22B6B" w:rsidRDefault="002F0439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D03D0" w:rsidRPr="00C22B6B" w:rsidRDefault="002F0439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="009522FE" w:rsidRPr="00C22B6B">
        <w:rPr>
          <w:rFonts w:ascii="Times New Roman" w:eastAsia="Times New Roman" w:hAnsi="Times New Roman" w:cs="Times New Roman"/>
          <w:sz w:val="24"/>
          <w:szCs w:val="24"/>
        </w:rPr>
        <w:t>Hmotnostní spektrometr v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522FE" w:rsidRPr="00C22B6B">
        <w:rPr>
          <w:rFonts w:ascii="Times New Roman" w:eastAsia="Times New Roman" w:hAnsi="Times New Roman" w:cs="Times New Roman"/>
          <w:sz w:val="24"/>
          <w:szCs w:val="24"/>
        </w:rPr>
        <w:t>hodnotě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="009522FE" w:rsidRPr="00C22B6B">
        <w:rPr>
          <w:rFonts w:ascii="Times New Roman" w:eastAsia="Times New Roman" w:hAnsi="Times New Roman" w:cs="Times New Roman"/>
          <w:sz w:val="24"/>
          <w:szCs w:val="24"/>
        </w:rPr>
        <w:t>6 945 tis. Kč</w:t>
      </w:r>
    </w:p>
    <w:p w:rsidR="00CD03D0" w:rsidRPr="00C22B6B" w:rsidRDefault="009522FE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            Výpočetní server II. v hodnotě        </w:t>
      </w:r>
      <w:r w:rsidR="002F0439"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5 247 tis.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Kč</w:t>
      </w:r>
    </w:p>
    <w:p w:rsidR="00CD03D0" w:rsidRPr="00C22B6B" w:rsidRDefault="009522FE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            Vrtní seismometr v částce              </w:t>
      </w:r>
      <w:r w:rsidR="002F0439"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4 477 tis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 Kč</w:t>
      </w:r>
    </w:p>
    <w:p w:rsidR="00CD03D0" w:rsidRPr="00C22B6B" w:rsidRDefault="00CD03D0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22B6B" w:rsidRDefault="009522FE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Dále nárůst fondů o 33 420 tis. Kč. Podrobné informace o fondech jsou uvedeny v </w:t>
      </w:r>
      <w:proofErr w:type="gramStart"/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tabulkách 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č.</w:t>
      </w:r>
      <w:proofErr w:type="gramEnd"/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 11 až 11g</w:t>
      </w:r>
      <w:r w:rsidR="002F0439" w:rsidRPr="00C22B6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K mírnému nárůstu finančních prostředků na bankovních účtech přispělo nevyčerpání prostředků přidělených na projekty GAČR, kde nebylo možno uskutečnit plánované náklady z důvodu epidemiologické situace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 a proto byly tyto prostředky převedeny jako nespotřebované do roku 2021.</w:t>
      </w:r>
    </w:p>
    <w:p w:rsidR="00CD03D0" w:rsidRPr="00C22B6B" w:rsidRDefault="009522FE" w:rsidP="002F043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Dalším faktorem růstu aktiv je navýšení pohledávek o 3 465 tis. Kč, kdy v závěru roku došlo </w:t>
      </w:r>
      <w:r w:rsidR="002F0439" w:rsidRPr="00C22B6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k vyfakturování testování vzorků na přítomnost viru SARS-CoV-2 fakultním nemocnicím se splatností v roce 2021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03D0" w:rsidRDefault="009522FE" w:rsidP="002F0439">
      <w:pPr>
        <w:pStyle w:val="Nadpis2"/>
        <w:ind w:left="0" w:firstLine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Výkaz zisků a ztrát</w:t>
      </w:r>
    </w:p>
    <w:p w:rsidR="00CD03D0" w:rsidRDefault="00CD03D0" w:rsidP="002F0439">
      <w:pPr>
        <w:jc w:val="both"/>
        <w:rPr>
          <w:rFonts w:ascii="Times New Roman" w:eastAsia="Times New Roman" w:hAnsi="Times New Roman" w:cs="Times New Roman"/>
          <w:highlight w:val="yellow"/>
        </w:rPr>
      </w:pPr>
    </w:p>
    <w:p w:rsidR="00CD03D0" w:rsidRPr="00C22B6B" w:rsidRDefault="009522FE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>Výnosy hlavní činnosti tvořily zejména provozní dotace a jiné ostatní výnosy.</w:t>
      </w:r>
      <w:r w:rsidR="00804E56" w:rsidRPr="00C22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Provozní dotace zahrnuje příspěvky a dotace z MŠMT, dotace z grantových agentur, ministerstev,</w:t>
      </w:r>
      <w:r w:rsidR="00804E56" w:rsidRPr="00C22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prostředky ze strukturálních fondů, aj. Jiné ostatní výnosy tvoří zejména účetní odpisy, zúčtování fondů 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a prostředky ze spoluřešitelských projektů.</w:t>
      </w:r>
    </w:p>
    <w:p w:rsidR="00CD03D0" w:rsidRPr="00C22B6B" w:rsidRDefault="009522FE" w:rsidP="002F043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>Náklady fakulty tvoří spotřebované nákupy a nakupované služby, osobní náklady, ostatní náklady a odpisy majetku.</w:t>
      </w:r>
    </w:p>
    <w:p w:rsidR="00CD03D0" w:rsidRDefault="009522FE" w:rsidP="002F0439">
      <w:pPr>
        <w:pStyle w:val="Nadpis1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3 Analýza výnosů a nákladů</w:t>
      </w:r>
    </w:p>
    <w:p w:rsidR="00CD03D0" w:rsidRDefault="009522FE" w:rsidP="002F0439">
      <w:pPr>
        <w:spacing w:before="360" w:after="8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Výnosy</w:t>
      </w:r>
    </w:p>
    <w:p w:rsidR="00CD03D0" w:rsidRPr="00C22B6B" w:rsidRDefault="009522FE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Podrobné členění poskytnutých finančních prostředků a jejich použití je uvedeno v </w:t>
      </w:r>
      <w:r w:rsidRPr="00C22B6B">
        <w:rPr>
          <w:rFonts w:ascii="Times New Roman" w:eastAsia="Times New Roman" w:hAnsi="Times New Roman" w:cs="Times New Roman"/>
          <w:b/>
          <w:sz w:val="24"/>
          <w:szCs w:val="24"/>
        </w:rPr>
        <w:t>Tabulce 5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 – Veřejné zdroje financování VVŠ v členění podle oblasti činnosti:</w:t>
      </w:r>
    </w:p>
    <w:p w:rsidR="00CD03D0" w:rsidRPr="00C22B6B" w:rsidRDefault="00CD03D0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22B6B" w:rsidRDefault="009522FE" w:rsidP="002F04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Tabulka </w:t>
      </w:r>
      <w:proofErr w:type="gramStart"/>
      <w:r w:rsidRPr="00C22B6B">
        <w:rPr>
          <w:rFonts w:ascii="Times New Roman" w:eastAsia="Times New Roman" w:hAnsi="Times New Roman" w:cs="Times New Roman"/>
          <w:b/>
          <w:sz w:val="24"/>
          <w:szCs w:val="24"/>
        </w:rPr>
        <w:t>5a</w:t>
      </w:r>
      <w:proofErr w:type="gramEnd"/>
      <w:r w:rsidRPr="00C22B6B">
        <w:rPr>
          <w:rFonts w:ascii="Times New Roman" w:eastAsia="Times New Roman" w:hAnsi="Times New Roman" w:cs="Times New Roman"/>
          <w:sz w:val="24"/>
          <w:szCs w:val="24"/>
        </w:rPr>
        <w:t>. Oblast vzdělávací a vědecké, výzkumné, vývojové a inovační činnosti</w:t>
      </w:r>
    </w:p>
    <w:p w:rsidR="00CD03D0" w:rsidRPr="00C22B6B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b/>
          <w:sz w:val="24"/>
          <w:szCs w:val="24"/>
        </w:rPr>
        <w:t xml:space="preserve">Tabulka </w:t>
      </w:r>
      <w:proofErr w:type="gramStart"/>
      <w:r w:rsidRPr="00C22B6B">
        <w:rPr>
          <w:rFonts w:ascii="Times New Roman" w:eastAsia="Times New Roman" w:hAnsi="Times New Roman" w:cs="Times New Roman"/>
          <w:b/>
          <w:sz w:val="24"/>
          <w:szCs w:val="24"/>
        </w:rPr>
        <w:t>5b</w:t>
      </w:r>
      <w:proofErr w:type="gramEnd"/>
      <w:r w:rsidRPr="00C22B6B">
        <w:rPr>
          <w:rFonts w:ascii="Times New Roman" w:eastAsia="Times New Roman" w:hAnsi="Times New Roman" w:cs="Times New Roman"/>
          <w:sz w:val="24"/>
          <w:szCs w:val="24"/>
        </w:rPr>
        <w:t>. Oblast výzkumu a vývoje</w:t>
      </w:r>
    </w:p>
    <w:p w:rsidR="00CD03D0" w:rsidRPr="00C22B6B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b/>
          <w:sz w:val="24"/>
          <w:szCs w:val="24"/>
        </w:rPr>
        <w:t xml:space="preserve">Tabulka </w:t>
      </w:r>
      <w:proofErr w:type="gramStart"/>
      <w:r w:rsidRPr="00C22B6B">
        <w:rPr>
          <w:rFonts w:ascii="Times New Roman" w:eastAsia="Times New Roman" w:hAnsi="Times New Roman" w:cs="Times New Roman"/>
          <w:b/>
          <w:sz w:val="24"/>
          <w:szCs w:val="24"/>
        </w:rPr>
        <w:t>5d</w:t>
      </w:r>
      <w:proofErr w:type="gramEnd"/>
      <w:r w:rsidRPr="00C22B6B">
        <w:rPr>
          <w:rFonts w:ascii="Times New Roman" w:eastAsia="Times New Roman" w:hAnsi="Times New Roman" w:cs="Times New Roman"/>
          <w:sz w:val="24"/>
          <w:szCs w:val="24"/>
        </w:rPr>
        <w:t>. Strukturální fondy</w:t>
      </w:r>
    </w:p>
    <w:p w:rsidR="00CD03D0" w:rsidRPr="00C22B6B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7639" w:rsidRDefault="007376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Z pohledu dlouhodobého vývoje je dosahován stabilní růst příspěvku a dotace na provozní potřeby bez spoluřešení: </w:t>
      </w:r>
    </w:p>
    <w:p w:rsidR="00737639" w:rsidRPr="00C22B6B" w:rsidRDefault="007376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5372100" cy="2743200"/>
            <wp:effectExtent l="0" t="0" r="0" b="0"/>
            <wp:docPr id="6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737639" w:rsidRDefault="007376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22B6B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>Příspěvek na provoz činil v roce 2020 částku 534 981 tis. Kč.</w:t>
      </w:r>
      <w:r w:rsidR="006B07B5" w:rsidRPr="00C22B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Pokud se týče dotačních finančních prostředků, nejvýznamnější podíl tvoří dlouhodobý koncepční rozvoj ve výši </w:t>
      </w:r>
      <w:r w:rsidR="00C22B6B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>369 352 tis. Kč s projekty jako jsou PROGRES, UNCE, PRIMUS a další. Dalšími významnými položkami jsou prostředky z grantových agentur – GA ČR s 233 922 tis. Kč, TA ČR s 11 155 tis.</w:t>
      </w:r>
      <w:r w:rsidR="007376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Kč, Specifický vysokoškolský výzkum (GA UK, SVV) s 98 712 tis. Kč apod. </w:t>
      </w:r>
    </w:p>
    <w:p w:rsidR="00CD03D0" w:rsidRPr="00C22B6B" w:rsidRDefault="00CD03D0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D03D0" w:rsidRPr="00C22B6B" w:rsidRDefault="00CD03D0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D03D0" w:rsidRPr="00C22B6B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>Vlastní výnosy fakulty v roce 2020 dosáhly částky 30 793 tis. Kč ve skladbě:</w:t>
      </w:r>
    </w:p>
    <w:p w:rsidR="00CD03D0" w:rsidRPr="00C22B6B" w:rsidRDefault="00CD03D0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D03D0" w:rsidRPr="00C22B6B" w:rsidRDefault="009522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>poplatky správního charakteru (přijímací řízení)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  <w:t>3 713 575,39 Kč</w:t>
      </w:r>
    </w:p>
    <w:p w:rsidR="00CD03D0" w:rsidRPr="00C22B6B" w:rsidRDefault="009522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>celoživotní vzdělávání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="007376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    92 810,00 Kč</w:t>
      </w:r>
    </w:p>
    <w:p w:rsidR="00CD03D0" w:rsidRPr="00C22B6B" w:rsidRDefault="009522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>kurzy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  <w:t>3 215 654,58 Kč</w:t>
      </w:r>
    </w:p>
    <w:p w:rsidR="00CD03D0" w:rsidRPr="00C22B6B" w:rsidRDefault="009522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>poplatky za nadstandardní studium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</w:r>
      <w:r w:rsidRPr="00C22B6B">
        <w:rPr>
          <w:rFonts w:ascii="Times New Roman" w:eastAsia="Times New Roman" w:hAnsi="Times New Roman" w:cs="Times New Roman"/>
          <w:sz w:val="24"/>
          <w:szCs w:val="24"/>
        </w:rPr>
        <w:tab/>
        <w:t>7 791 650,00 Kč</w:t>
      </w:r>
    </w:p>
    <w:p w:rsidR="00CD03D0" w:rsidRPr="00C22B6B" w:rsidRDefault="009522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22B6B">
        <w:rPr>
          <w:rFonts w:ascii="Times New Roman" w:eastAsia="Times New Roman" w:hAnsi="Times New Roman" w:cs="Times New Roman"/>
          <w:sz w:val="24"/>
          <w:szCs w:val="24"/>
        </w:rPr>
        <w:t>sekvenace</w:t>
      </w:r>
      <w:proofErr w:type="spellEnd"/>
      <w:r w:rsidRPr="00C22B6B">
        <w:rPr>
          <w:rFonts w:ascii="Times New Roman" w:eastAsia="Times New Roman" w:hAnsi="Times New Roman" w:cs="Times New Roman"/>
          <w:sz w:val="24"/>
          <w:szCs w:val="24"/>
        </w:rPr>
        <w:t>, analýzy                                                                       9 862 381,77 Kč</w:t>
      </w:r>
    </w:p>
    <w:p w:rsidR="00CD03D0" w:rsidRPr="00C22B6B" w:rsidRDefault="009522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 příjmy ze smluvního výzkumu, habilitací                                  </w:t>
      </w:r>
      <w:r w:rsidR="007376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1 044 930,60 Kč </w:t>
      </w:r>
    </w:p>
    <w:p w:rsidR="00CD03D0" w:rsidRPr="00C22B6B" w:rsidRDefault="009522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t xml:space="preserve">ostatní – akreditace, rigorózní řízení, služby, školka a další        5 072 431,67 Kč </w:t>
      </w:r>
    </w:p>
    <w:p w:rsidR="00CD03D0" w:rsidRPr="00C22B6B" w:rsidRDefault="00CD03D0" w:rsidP="00737639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22B6B" w:rsidRDefault="00CD03D0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37639" w:rsidRDefault="007376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22B6B" w:rsidRDefault="009522F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22B6B">
        <w:rPr>
          <w:rFonts w:ascii="Times New Roman" w:eastAsia="Times New Roman" w:hAnsi="Times New Roman" w:cs="Times New Roman"/>
          <w:sz w:val="24"/>
          <w:szCs w:val="24"/>
        </w:rPr>
        <w:lastRenderedPageBreak/>
        <w:t>Výnosy doplňkové činnosti dosáhly za rok 2020 hodnot 43 399 tis. Kč.</w:t>
      </w:r>
      <w:r w:rsidRPr="00C22B6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>
            <wp:extent cx="5610225" cy="2577195"/>
            <wp:effectExtent l="0" t="0" r="0" b="0"/>
            <wp:docPr id="65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577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9C0453" w:rsidRDefault="009522FE" w:rsidP="009C045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DA6">
        <w:rPr>
          <w:rFonts w:ascii="Times New Roman" w:eastAsia="Times New Roman" w:hAnsi="Times New Roman" w:cs="Times New Roman"/>
          <w:sz w:val="24"/>
          <w:szCs w:val="24"/>
        </w:rPr>
        <w:t>Vybrané výnosy (</w:t>
      </w:r>
      <w:r w:rsidRPr="00B46DA6">
        <w:rPr>
          <w:rFonts w:ascii="Times New Roman" w:eastAsia="Times New Roman" w:hAnsi="Times New Roman" w:cs="Times New Roman"/>
          <w:b/>
          <w:sz w:val="24"/>
          <w:szCs w:val="24"/>
        </w:rPr>
        <w:t>Tabulka 6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 xml:space="preserve">) zahrnují převážně rozbory, analýzy, průzkumy a odborné konzultace prováděné na základě požadavků zadavatele. Jednotlivé akce mají oddělenou účetní evidenci a samostatně se vyhodnocují. Na výrazném nárůstu doplňkové činnosti se projevily služby spojené s testováním vzorků na COVID pro nemocniční zařízení v celkové fakturaci </w:t>
      </w:r>
      <w:r w:rsidR="00B46DA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>13 800 tis.</w:t>
      </w:r>
      <w:r w:rsidR="00B46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>Kč.</w:t>
      </w:r>
    </w:p>
    <w:p w:rsidR="009C0453" w:rsidRDefault="009C0453" w:rsidP="009C045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03D0" w:rsidRPr="009C0453" w:rsidRDefault="009522FE" w:rsidP="009C0453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C0453">
        <w:rPr>
          <w:rFonts w:ascii="Times New Roman" w:eastAsia="Times New Roman" w:hAnsi="Times New Roman" w:cs="Times New Roman"/>
          <w:b/>
          <w:sz w:val="32"/>
          <w:szCs w:val="32"/>
        </w:rPr>
        <w:t>Náklady</w:t>
      </w:r>
    </w:p>
    <w:p w:rsidR="009C0453" w:rsidRDefault="009C045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B46DA6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DA6">
        <w:rPr>
          <w:rFonts w:ascii="Times New Roman" w:eastAsia="Times New Roman" w:hAnsi="Times New Roman" w:cs="Times New Roman"/>
          <w:sz w:val="24"/>
          <w:szCs w:val="24"/>
        </w:rPr>
        <w:t>Náklady odpovídají potřebám jednotlivých pracovišť fakulty a rozpočtové skladbě projektů výzkumu a vývoje. Spotřebované služby a nákupy služeb vykázaly v položce cestovné výrazný pokles z důvodu omezení služebních cest vlivem špatné epidemiologické situace. Osobní náklady vzrostly o 55 683 tis</w:t>
      </w:r>
      <w:r w:rsidR="009C045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 xml:space="preserve"> Kč v návaznosti na narůstající agendy operačních programů. </w:t>
      </w:r>
      <w:r w:rsidR="009C045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>V ostatních nákladech tvoří nejvýznamnější složku výplaty stipendií v částce 197 526 tis. Kč, odeslané spoluřešení na projektech 88 153 tis.</w:t>
      </w:r>
      <w:r w:rsidR="009C04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>Kč a tvorby fondů v hodnotě 26 080 tis. Kč. Vysoký podíl na nákladech mají odpisy v částce 251 346 tis. Kč.</w:t>
      </w:r>
    </w:p>
    <w:p w:rsidR="00CD03D0" w:rsidRPr="00B46DA6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B46DA6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B46D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Příjmy a výdaje z poplatků a úhrad za další činnosti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46DA6">
        <w:rPr>
          <w:rFonts w:ascii="Times New Roman" w:eastAsia="Times New Roman" w:hAnsi="Times New Roman" w:cs="Times New Roman"/>
          <w:b/>
          <w:sz w:val="24"/>
          <w:szCs w:val="24"/>
        </w:rPr>
        <w:t>Tabulka 7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CD03D0" w:rsidRPr="00B46DA6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B46DA6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B46DA6">
        <w:rPr>
          <w:rFonts w:ascii="Times New Roman" w:eastAsia="Times New Roman" w:hAnsi="Times New Roman" w:cs="Times New Roman"/>
          <w:b/>
          <w:sz w:val="24"/>
          <w:szCs w:val="24"/>
        </w:rPr>
        <w:t>Přijímací řízení</w:t>
      </w:r>
    </w:p>
    <w:p w:rsidR="00CD03D0" w:rsidRPr="00B46DA6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DA6">
        <w:rPr>
          <w:rFonts w:ascii="Times New Roman" w:eastAsia="Times New Roman" w:hAnsi="Times New Roman" w:cs="Times New Roman"/>
          <w:sz w:val="24"/>
          <w:szCs w:val="24"/>
        </w:rPr>
        <w:t>Položku ve výši 3 714 tis</w:t>
      </w:r>
      <w:r w:rsidRPr="00B46DA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>Kč tvořily poplatky od uchazečů o studium na naší fakultě.</w:t>
      </w:r>
      <w:r w:rsidR="009C04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 xml:space="preserve">Získané prostředky byly použity na úhradu nákladů spojených s agendou přijímacího řízení. Největší částky byly vynaloženy na tisky brožur o studiu, tisky letáků a brožury „Karolinky“ </w:t>
      </w:r>
      <w:r w:rsidR="009C045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B46DA6">
        <w:rPr>
          <w:rFonts w:ascii="Times New Roman" w:eastAsia="Times New Roman" w:hAnsi="Times New Roman" w:cs="Times New Roman"/>
          <w:sz w:val="24"/>
          <w:szCs w:val="24"/>
        </w:rPr>
        <w:t xml:space="preserve">a zkvalitnění distanční výuky. </w:t>
      </w:r>
    </w:p>
    <w:p w:rsidR="00CD03D0" w:rsidRPr="00B46DA6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B46DA6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B46DA6">
        <w:rPr>
          <w:rFonts w:ascii="Times New Roman" w:eastAsia="Times New Roman" w:hAnsi="Times New Roman" w:cs="Times New Roman"/>
          <w:b/>
          <w:sz w:val="24"/>
          <w:szCs w:val="24"/>
        </w:rPr>
        <w:t>Poplatky za delší a další studium</w:t>
      </w:r>
    </w:p>
    <w:p w:rsidR="00CD03D0" w:rsidRPr="00B46DA6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DA6">
        <w:rPr>
          <w:rFonts w:ascii="Times New Roman" w:eastAsia="Times New Roman" w:hAnsi="Times New Roman" w:cs="Times New Roman"/>
          <w:sz w:val="24"/>
          <w:szCs w:val="24"/>
        </w:rPr>
        <w:t>Tato položka ve výši 7 792 tis. Kč byla vybrána od studentů studujících nad rámec základního studia. Byla použita v plné výši na tvorbu stipendijního fondu.</w:t>
      </w:r>
    </w:p>
    <w:p w:rsidR="00CD03D0" w:rsidRPr="00056102" w:rsidRDefault="009522FE" w:rsidP="00056102">
      <w:pPr>
        <w:spacing w:after="200"/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4 Vývoj a konečný stav fondů</w:t>
      </w:r>
    </w:p>
    <w:p w:rsidR="00CD03D0" w:rsidRPr="00056102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>Vývoj finančních prostředků v jednotlivých fondech tvořených fakultou:</w:t>
      </w:r>
    </w:p>
    <w:p w:rsidR="00CD03D0" w:rsidRPr="00056102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Tabulka 11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D4F71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>- Fondy za rok 2020 (souhrnné údaje)</w:t>
      </w:r>
    </w:p>
    <w:p w:rsidR="00CD03D0" w:rsidRPr="00056102" w:rsidRDefault="009522F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Tabulka 11</w:t>
      </w:r>
      <w:r w:rsidR="008D4F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 xml:space="preserve">a  </w:t>
      </w:r>
      <w:r w:rsidR="008D4F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Rezervní fond  </w:t>
      </w:r>
    </w:p>
    <w:p w:rsidR="00CD03D0" w:rsidRPr="00056102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Tabulka 11</w:t>
      </w:r>
      <w:r w:rsidR="008D4F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4F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>- Fond reprodukce investičního majetku za rok 2020</w:t>
      </w:r>
    </w:p>
    <w:p w:rsidR="00CD03D0" w:rsidRPr="00056102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Tabulka 11</w:t>
      </w:r>
      <w:r w:rsidR="008D4F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 xml:space="preserve">c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4F7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>- Stipendijní fond za rok 2020</w:t>
      </w:r>
    </w:p>
    <w:p w:rsidR="00CD03D0" w:rsidRPr="00056102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Tabulka 11</w:t>
      </w:r>
      <w:r w:rsidR="008D4F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 xml:space="preserve">d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4F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>- Fond odměn</w:t>
      </w:r>
    </w:p>
    <w:p w:rsidR="00CD03D0" w:rsidRPr="00056102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Tabulka 11</w:t>
      </w:r>
      <w:r w:rsidR="008D4F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4F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>- Fond účelově určených prostředků za rok 2020</w:t>
      </w:r>
    </w:p>
    <w:p w:rsidR="00CD03D0" w:rsidRPr="00056102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Tabulka 11</w:t>
      </w:r>
      <w:r w:rsidR="008D4F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4F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>- Fond sociální za rok 2020</w:t>
      </w:r>
    </w:p>
    <w:p w:rsidR="00CD03D0" w:rsidRPr="00056102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Tabulka 11</w:t>
      </w:r>
      <w:r w:rsidR="008D4F7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D4F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>- Fond provozních prostředků za rok 2020</w:t>
      </w:r>
    </w:p>
    <w:p w:rsidR="00CD03D0" w:rsidRPr="00056102" w:rsidRDefault="00CD03D0">
      <w:pPr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CD03D0" w:rsidRDefault="009522FE" w:rsidP="008D4F7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>Přírodovědecká fakulta má, v souladu s ustanoveními zákona 111/1998 Sb., o vysokých školách, v platném znění a Pravidly hospodaření Univerzity Karlovy, zřízeny a hospodaří s následujícími fondy:</w:t>
      </w:r>
    </w:p>
    <w:p w:rsidR="008D4F71" w:rsidRPr="00056102" w:rsidRDefault="008D4F71" w:rsidP="008D4F7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056102" w:rsidRDefault="009522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Rezervní </w:t>
      </w:r>
    </w:p>
    <w:p w:rsidR="00CD03D0" w:rsidRPr="00056102" w:rsidRDefault="009522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Reprodukce investičního majetku </w:t>
      </w:r>
    </w:p>
    <w:p w:rsidR="00CD03D0" w:rsidRPr="00056102" w:rsidRDefault="009522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Stipendijní </w:t>
      </w:r>
    </w:p>
    <w:p w:rsidR="00CD03D0" w:rsidRPr="00056102" w:rsidRDefault="009522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Odměn </w:t>
      </w:r>
    </w:p>
    <w:p w:rsidR="00CD03D0" w:rsidRPr="00056102" w:rsidRDefault="009522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Účelově určených prostředků </w:t>
      </w:r>
    </w:p>
    <w:p w:rsidR="00CD03D0" w:rsidRPr="00056102" w:rsidRDefault="009522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Sociální </w:t>
      </w:r>
    </w:p>
    <w:p w:rsidR="00CD03D0" w:rsidRDefault="009522FE" w:rsidP="008D4F7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>Provozních prostředků</w:t>
      </w:r>
    </w:p>
    <w:p w:rsidR="008D4F71" w:rsidRPr="008D4F71" w:rsidRDefault="008D4F71" w:rsidP="008D4F7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056102" w:rsidRDefault="009522FE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sz w:val="24"/>
          <w:szCs w:val="24"/>
        </w:rPr>
        <w:t>Počáteční stavy fondů vykazovaly k 1. 1. 2020 zůstatek ve výši 434 512</w:t>
      </w:r>
      <w:r w:rsidRPr="00056102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>tis. Kč, přičemž tvorba fondů navýšila jejich hodnotu o 195 193</w:t>
      </w:r>
      <w:r w:rsidRPr="00056102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>tis. Kč a čerpání ji naopak snížilo o 161 774 tis. Kč. Konečný zůstatek souhrnu všech výše uvedených fondů na konci roku činil 467 931 tis. Kč</w:t>
      </w:r>
      <w:r w:rsidRPr="008D4F7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CD03D0" w:rsidRPr="00056102" w:rsidRDefault="00CD03D0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D03D0" w:rsidRPr="00056102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Fond reprodukce investičního majetku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je tvořen odpisy z investičního majetku pořízeného z vlastních zdrojů. V roce 2020 došlo k posílení </w:t>
      </w:r>
      <w:proofErr w:type="spellStart"/>
      <w:r w:rsidRPr="00056102">
        <w:rPr>
          <w:rFonts w:ascii="Times New Roman" w:eastAsia="Times New Roman" w:hAnsi="Times New Roman" w:cs="Times New Roman"/>
          <w:sz w:val="24"/>
          <w:szCs w:val="24"/>
        </w:rPr>
        <w:t>FRIMu</w:t>
      </w:r>
      <w:proofErr w:type="spellEnd"/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o 20 mil. Kč výměnou neinvestičních fondů za investiční s Filozofickou fakultou UK.</w:t>
      </w:r>
    </w:p>
    <w:p w:rsidR="00CD03D0" w:rsidRPr="00056102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CD03D0" w:rsidRPr="00056102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610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Stipendijní fond</w:t>
      </w:r>
      <w:r w:rsidRPr="00056102">
        <w:rPr>
          <w:rFonts w:ascii="Times New Roman" w:eastAsia="Times New Roman" w:hAnsi="Times New Roman" w:cs="Times New Roman"/>
          <w:sz w:val="24"/>
          <w:szCs w:val="24"/>
        </w:rPr>
        <w:t xml:space="preserve"> byl v roce 2020 tvořen poplatky za studium překračující standardní dobu studia (§58 odst. 3 VŠ zákona), za další studium (§58 odst. 4 VŠ zákona) a daňově uznatelnými výdaji.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894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2190"/>
      </w:tblGrid>
      <w:tr w:rsidR="00CD03D0">
        <w:tc>
          <w:tcPr>
            <w:tcW w:w="6750" w:type="dxa"/>
            <w:shd w:val="clear" w:color="auto" w:fill="DAEE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Stipendia vyplacená ze stipendijního fondu</w:t>
            </w:r>
          </w:p>
        </w:tc>
        <w:tc>
          <w:tcPr>
            <w:tcW w:w="2190" w:type="dxa"/>
            <w:shd w:val="clear" w:color="auto" w:fill="DAEEF3"/>
          </w:tcPr>
          <w:p w:rsidR="00CD03D0" w:rsidRDefault="00952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částka</w:t>
            </w:r>
          </w:p>
        </w:tc>
      </w:tr>
      <w:tr w:rsidR="00CD03D0"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stipendium za vynikající studijní výsledky (prospěchové stipendium), §91, odst. 2, písm. a</w:t>
            </w:r>
          </w:p>
        </w:tc>
        <w:tc>
          <w:tcPr>
            <w:tcW w:w="2190" w:type="dxa"/>
          </w:tcPr>
          <w:p w:rsidR="00CD03D0" w:rsidRDefault="00CD03D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</w:p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8D4F7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3 984 000,00 Kč</w:t>
            </w:r>
          </w:p>
        </w:tc>
      </w:tr>
      <w:tr w:rsidR="00CD03D0"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 vynikající vědecké a výzkumné výsledky, § 91, odst. 2, písm. b</w:t>
            </w:r>
          </w:p>
        </w:tc>
        <w:tc>
          <w:tcPr>
            <w:tcW w:w="2190" w:type="dxa"/>
          </w:tcPr>
          <w:p w:rsidR="00CD03D0" w:rsidRDefault="00952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154 600,00 Kč</w:t>
            </w:r>
          </w:p>
        </w:tc>
      </w:tr>
      <w:tr w:rsidR="00CD03D0">
        <w:trPr>
          <w:trHeight w:val="447"/>
        </w:trPr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 případech zvláštního zřetele hodných, § 91, odst. 2, písm. e</w:t>
            </w:r>
          </w:p>
        </w:tc>
        <w:tc>
          <w:tcPr>
            <w:tcW w:w="2190" w:type="dxa"/>
          </w:tcPr>
          <w:p w:rsidR="00CD03D0" w:rsidRDefault="00952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6 668 896,00 Kč</w:t>
            </w:r>
          </w:p>
        </w:tc>
      </w:tr>
      <w:tr w:rsidR="00CD03D0"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jiná stipendia (mimořádná, motivační) </w:t>
            </w:r>
          </w:p>
        </w:tc>
        <w:tc>
          <w:tcPr>
            <w:tcW w:w="2190" w:type="dxa"/>
          </w:tcPr>
          <w:p w:rsidR="00CD03D0" w:rsidRDefault="00952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3 923 121,00 Kč</w:t>
            </w:r>
          </w:p>
        </w:tc>
      </w:tr>
      <w:tr w:rsidR="00CD03D0">
        <w:trPr>
          <w:trHeight w:val="552"/>
        </w:trPr>
        <w:tc>
          <w:tcPr>
            <w:tcW w:w="6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CELKEM</w:t>
            </w:r>
          </w:p>
        </w:tc>
        <w:tc>
          <w:tcPr>
            <w:tcW w:w="2190" w:type="dxa"/>
          </w:tcPr>
          <w:p w:rsidR="00CD03D0" w:rsidRDefault="008D4F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522FE">
              <w:rPr>
                <w:rFonts w:ascii="Times New Roman" w:eastAsia="Times New Roman" w:hAnsi="Times New Roman" w:cs="Times New Roman"/>
                <w:b/>
              </w:rPr>
              <w:t>14 730 617,-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522FE">
              <w:rPr>
                <w:rFonts w:ascii="Times New Roman" w:eastAsia="Times New Roman" w:hAnsi="Times New Roman" w:cs="Times New Roman"/>
                <w:b/>
              </w:rPr>
              <w:t>Kč</w:t>
            </w:r>
          </w:p>
        </w:tc>
      </w:tr>
    </w:tbl>
    <w:p w:rsidR="00CD03D0" w:rsidRDefault="00CD03D0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CD03D0" w:rsidRPr="008D4F71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F7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Fond účelově určených prostředků</w:t>
      </w:r>
      <w:r w:rsidRPr="008D4F71">
        <w:rPr>
          <w:rFonts w:ascii="Times New Roman" w:eastAsia="Times New Roman" w:hAnsi="Times New Roman" w:cs="Times New Roman"/>
          <w:sz w:val="24"/>
          <w:szCs w:val="24"/>
        </w:rPr>
        <w:t xml:space="preserve"> byl tvořen v souladu s pravidly poskytovatelů finančních prostředků na projekty vědy a výzkumu. Jedná se o prostředky, které nemohly být čerpány v příslušném roce (odložené konference, služební cesty apod.).</w:t>
      </w:r>
    </w:p>
    <w:p w:rsidR="00CD03D0" w:rsidRPr="008D4F71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8D4F71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F71">
        <w:rPr>
          <w:rFonts w:ascii="Times New Roman" w:eastAsia="Times New Roman" w:hAnsi="Times New Roman" w:cs="Times New Roman"/>
          <w:sz w:val="24"/>
          <w:szCs w:val="24"/>
        </w:rPr>
        <w:t>Prostředky převedené z roku 2019 byly čerpány v roce 2020 na účely, ke kterým byly určeny.</w:t>
      </w:r>
    </w:p>
    <w:p w:rsidR="00CD03D0" w:rsidRPr="008D4F71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8D4F71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F71">
        <w:rPr>
          <w:rFonts w:ascii="Times New Roman" w:eastAsia="Times New Roman" w:hAnsi="Times New Roman" w:cs="Times New Roman"/>
          <w:sz w:val="24"/>
          <w:szCs w:val="24"/>
        </w:rPr>
        <w:t xml:space="preserve">Přírodovědecká fakulta je příjemcem darů. Příslušné ustanovení zákona o daních z příjmů umožňuje dárci uplatnit si odpočet prostředků v zákonném limitu od základu daně. Dary se účtují podle jejich povahy, finanční dary neinvestiční povahy spotřebované v roce přijetí se účtují do výnosů. Finanční dary neinvestiční povahy, které se vyčerpají v následujících letech, se vedou odděleně, v souladu s platnou legislativou, na Fondu účelově určených prostředků. </w:t>
      </w:r>
    </w:p>
    <w:p w:rsidR="00CD03D0" w:rsidRPr="008D4F71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8D4F71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8D4F71">
        <w:rPr>
          <w:rFonts w:ascii="Times New Roman" w:eastAsia="Times New Roman" w:hAnsi="Times New Roman" w:cs="Times New Roman"/>
          <w:sz w:val="24"/>
          <w:szCs w:val="24"/>
        </w:rPr>
        <w:t>Přehled jednotlivých dárců a výše darů: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tbl>
      <w:tblPr>
        <w:tblStyle w:val="a1"/>
        <w:tblW w:w="8760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2385"/>
        <w:gridCol w:w="4755"/>
        <w:gridCol w:w="1620"/>
      </w:tblGrid>
      <w:tr w:rsidR="00CD03D0">
        <w:trPr>
          <w:trHeight w:val="480"/>
        </w:trPr>
        <w:tc>
          <w:tcPr>
            <w:tcW w:w="238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BD4B4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Dárce a předmět daru</w:t>
            </w:r>
          </w:p>
        </w:tc>
        <w:tc>
          <w:tcPr>
            <w:tcW w:w="475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FBD4B4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účel</w:t>
            </w:r>
          </w:p>
        </w:tc>
        <w:tc>
          <w:tcPr>
            <w:tcW w:w="1620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FBD4B4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částka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Svaz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českých  a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moravských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spotř.družstev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podpora vědy, vývoje a výzkumu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Father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Coffee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Roastery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s.r.o.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výzkum o pracovní integraci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Ing. Kvasnička Václav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výzkum o pracovní integraci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Ing. Kutílek Karel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výročí 100 let založení PřF UK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Nicolet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CZ s.r.o.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výročí 100 let založení PřF UK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50 000  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Waters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Gesellschaft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m.b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H.Praha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16.student. konference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Modern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Analytical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Chemistry</w:t>
            </w:r>
            <w:proofErr w:type="spellEnd"/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Chromspec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s.r.o.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podpora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mezinár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aktivit prof. RNDr. J. Barka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VWR International s.r.o.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konference TOXCON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IOCB TECH s.r.o.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výzkum testů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  COVID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19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5 000 000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ČS. společnost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mikrobiologická 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z.s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proofErr w:type="gramEnd"/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mykologický workshop 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MSPS s.r.o.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zkvalitnění služeb MŠ Rybička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ČS.lékařská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spol.J.E.Purkyně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mykologický workshop 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Národní muzeum Praha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výstava 20 let od objevů pramenů českými expedicemi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Nadační fond Neuron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 10.ročník Juniorské vědecké konference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50 000 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+ R s.r.o.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podpora vědy, vývoje a výzkumu v laboratoři biochemie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Mgr. Pokorná Anna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zkvalitnění služeb MŠ Rybička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Liga proti rakovině Praha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výzkum úlohy MT antigenu v onkogenezi indukované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polyomavirem</w:t>
            </w:r>
            <w:proofErr w:type="spellEnd"/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378 000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Havlíčková Jana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zkvalitnění služeb MŠ Rybička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Attel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Lenka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zkvalitnění služeb MŠ Rybička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2 700  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Mgr. Novotný Marian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zkvalitnění služeb MŠ Rybička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Janštová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Vanda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zkvalitnění služeb MŠ Rybička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Seismik s.r.o..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podpora studentů oboru užité geofyziky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Záveská Eliška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zkvalitnění služeb MŠ Rybička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Mašín David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zkvalitnění služeb MŠ Rybička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1 350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Unistav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Construction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a.s.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výročí 100 let založení PřF UK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SANDOS s.r.o. Praha 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testování na SARS-CoV-2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Česká.lékařská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společnost J.E. Purkyně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mykologický workshop</w:t>
            </w: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10 000</w:t>
            </w:r>
          </w:p>
        </w:tc>
      </w:tr>
      <w:tr w:rsidR="00CD03D0">
        <w:trPr>
          <w:trHeight w:val="480"/>
        </w:trPr>
        <w:tc>
          <w:tcPr>
            <w:tcW w:w="2385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ABF8F"/>
            <w:vAlign w:val="center"/>
          </w:tcPr>
          <w:p w:rsidR="00CD03D0" w:rsidRDefault="00CD03D0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755" w:type="dxa"/>
            <w:tcBorders>
              <w:top w:val="nil"/>
              <w:left w:val="nil"/>
              <w:bottom w:val="single" w:sz="8" w:space="0" w:color="808080"/>
              <w:right w:val="nil"/>
            </w:tcBorders>
            <w:shd w:val="clear" w:color="auto" w:fill="FABF8F"/>
            <w:vAlign w:val="center"/>
          </w:tcPr>
          <w:p w:rsidR="00CD03D0" w:rsidRDefault="00CD03D0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shd w:val="clear" w:color="auto" w:fill="FABF8F"/>
            <w:vAlign w:val="center"/>
          </w:tcPr>
          <w:p w:rsidR="00CD03D0" w:rsidRDefault="009522FE">
            <w:pPr>
              <w:spacing w:line="240" w:lineRule="auto"/>
              <w:ind w:firstLine="18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6 944 050</w:t>
            </w:r>
          </w:p>
        </w:tc>
      </w:tr>
    </w:tbl>
    <w:p w:rsidR="00CD03D0" w:rsidRDefault="00CD03D0">
      <w:pPr>
        <w:rPr>
          <w:rFonts w:ascii="Times New Roman" w:eastAsia="Times New Roman" w:hAnsi="Times New Roman" w:cs="Times New Roman"/>
          <w:b/>
          <w:u w:val="single"/>
        </w:rPr>
      </w:pPr>
    </w:p>
    <w:p w:rsidR="00CD03D0" w:rsidRDefault="00CD03D0">
      <w:pPr>
        <w:rPr>
          <w:rFonts w:ascii="Times New Roman" w:eastAsia="Times New Roman" w:hAnsi="Times New Roman" w:cs="Times New Roman"/>
          <w:b/>
          <w:u w:val="single"/>
        </w:rPr>
      </w:pPr>
    </w:p>
    <w:p w:rsidR="00FB7133" w:rsidRPr="008D4F71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F7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Fond sociální</w:t>
      </w:r>
      <w:r w:rsidRPr="008D4F71">
        <w:rPr>
          <w:rFonts w:ascii="Times New Roman" w:eastAsia="Times New Roman" w:hAnsi="Times New Roman" w:cs="Times New Roman"/>
          <w:sz w:val="24"/>
          <w:szCs w:val="24"/>
        </w:rPr>
        <w:t xml:space="preserve"> byl v roce 2020 naplněn částkou v hodnotě 12 416 tis. Kč, což </w:t>
      </w:r>
      <w:proofErr w:type="gramStart"/>
      <w:r w:rsidRPr="008D4F71">
        <w:rPr>
          <w:rFonts w:ascii="Times New Roman" w:eastAsia="Times New Roman" w:hAnsi="Times New Roman" w:cs="Times New Roman"/>
          <w:sz w:val="24"/>
          <w:szCs w:val="24"/>
        </w:rPr>
        <w:t xml:space="preserve">představovalo </w:t>
      </w:r>
      <w:r w:rsidR="008D4F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4F71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8D4F71">
        <w:rPr>
          <w:rFonts w:ascii="Times New Roman" w:eastAsia="Times New Roman" w:hAnsi="Times New Roman" w:cs="Times New Roman"/>
          <w:sz w:val="24"/>
          <w:szCs w:val="24"/>
        </w:rPr>
        <w:t>,5 % u pokračujících projektů a 2</w:t>
      </w:r>
      <w:r w:rsidRPr="008D4F7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D4F71">
        <w:rPr>
          <w:rFonts w:ascii="Times New Roman" w:eastAsia="Times New Roman" w:hAnsi="Times New Roman" w:cs="Times New Roman"/>
          <w:sz w:val="24"/>
          <w:szCs w:val="24"/>
        </w:rPr>
        <w:t>% u nových projektů vč. provozu z objemu vyplacených mezd; čerpání bylo v souladu s podmínkami poskytnutí finančních prostředků stanovenými opatřením</w:t>
      </w:r>
      <w:r w:rsidR="00FB71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4F71">
        <w:rPr>
          <w:rFonts w:ascii="Times New Roman" w:eastAsia="Times New Roman" w:hAnsi="Times New Roman" w:cs="Times New Roman"/>
          <w:sz w:val="24"/>
          <w:szCs w:val="24"/>
        </w:rPr>
        <w:t>děkana č. 05/2017</w:t>
      </w:r>
      <w:r w:rsidR="00FB71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4F71" w:rsidRDefault="008D4F71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2"/>
        <w:tblW w:w="8972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25"/>
        <w:gridCol w:w="2447"/>
      </w:tblGrid>
      <w:tr w:rsidR="00CD03D0">
        <w:tc>
          <w:tcPr>
            <w:tcW w:w="6525" w:type="dxa"/>
            <w:shd w:val="clear" w:color="auto" w:fill="DAEE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Příspěvky zaměstnancům</w:t>
            </w:r>
          </w:p>
        </w:tc>
        <w:tc>
          <w:tcPr>
            <w:tcW w:w="2447" w:type="dxa"/>
            <w:shd w:val="clear" w:color="auto" w:fill="DAEE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počet příjemců</w:t>
            </w:r>
          </w:p>
        </w:tc>
      </w:tr>
      <w:tr w:rsidR="00CD03D0"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penzijní připojištění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3 929 400</w:t>
            </w:r>
          </w:p>
        </w:tc>
      </w:tr>
      <w:tr w:rsidR="00CD03D0"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životní pojištění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240 600</w:t>
            </w:r>
          </w:p>
        </w:tc>
      </w:tr>
      <w:tr w:rsidR="00CD03D0"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úroky z úvěru na bytové účely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66 900</w:t>
            </w:r>
          </w:p>
        </w:tc>
      </w:tr>
      <w:tr w:rsidR="00CD03D0">
        <w:tc>
          <w:tcPr>
            <w:tcW w:w="6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nenávratnou sociální výpomoc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Pr="00FB7133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13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Fond provozních prostředků</w:t>
      </w:r>
      <w:r w:rsidRPr="00FB7133">
        <w:rPr>
          <w:rFonts w:ascii="Times New Roman" w:eastAsia="Times New Roman" w:hAnsi="Times New Roman" w:cs="Times New Roman"/>
          <w:sz w:val="24"/>
          <w:szCs w:val="24"/>
        </w:rPr>
        <w:t xml:space="preserve"> fakulty byl v roce 2020 tvořen převedením finančních prostředků nespotřebovaných pracovišti fakulty ve výši 63 714 tis. Kč</w:t>
      </w:r>
      <w:r w:rsidRPr="00FB713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FB7133">
        <w:rPr>
          <w:rFonts w:ascii="Times New Roman" w:eastAsia="Times New Roman" w:hAnsi="Times New Roman" w:cs="Times New Roman"/>
          <w:sz w:val="24"/>
          <w:szCs w:val="24"/>
        </w:rPr>
        <w:t>a přerozdělením hospodářského</w:t>
      </w:r>
      <w:r w:rsidR="00FB71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7133">
        <w:rPr>
          <w:rFonts w:ascii="Times New Roman" w:eastAsia="Times New Roman" w:hAnsi="Times New Roman" w:cs="Times New Roman"/>
          <w:sz w:val="24"/>
          <w:szCs w:val="24"/>
        </w:rPr>
        <w:t>výsledku r. 2019 ve výši 11 208 tis.</w:t>
      </w:r>
      <w:r w:rsidRPr="00FB713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FB7133">
        <w:rPr>
          <w:rFonts w:ascii="Times New Roman" w:eastAsia="Times New Roman" w:hAnsi="Times New Roman" w:cs="Times New Roman"/>
          <w:sz w:val="24"/>
          <w:szCs w:val="24"/>
        </w:rPr>
        <w:t xml:space="preserve">Kč. V čerpání se odrazil převod na posílení </w:t>
      </w:r>
      <w:proofErr w:type="spellStart"/>
      <w:r w:rsidRPr="00FB7133">
        <w:rPr>
          <w:rFonts w:ascii="Times New Roman" w:eastAsia="Times New Roman" w:hAnsi="Times New Roman" w:cs="Times New Roman"/>
          <w:sz w:val="24"/>
          <w:szCs w:val="24"/>
        </w:rPr>
        <w:t>FRIMu</w:t>
      </w:r>
      <w:proofErr w:type="spellEnd"/>
      <w:r w:rsidRPr="00FB7133">
        <w:rPr>
          <w:rFonts w:ascii="Times New Roman" w:eastAsia="Times New Roman" w:hAnsi="Times New Roman" w:cs="Times New Roman"/>
          <w:sz w:val="24"/>
          <w:szCs w:val="24"/>
        </w:rPr>
        <w:t xml:space="preserve"> v částce 33 689 tis.</w:t>
      </w:r>
      <w:r w:rsidR="00FB71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7133">
        <w:rPr>
          <w:rFonts w:ascii="Times New Roman" w:eastAsia="Times New Roman" w:hAnsi="Times New Roman" w:cs="Times New Roman"/>
          <w:sz w:val="24"/>
          <w:szCs w:val="24"/>
        </w:rPr>
        <w:t>Kč, výměna 20</w:t>
      </w:r>
      <w:r w:rsidR="00FB71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7133">
        <w:rPr>
          <w:rFonts w:ascii="Times New Roman" w:eastAsia="Times New Roman" w:hAnsi="Times New Roman" w:cs="Times New Roman"/>
          <w:sz w:val="24"/>
          <w:szCs w:val="24"/>
        </w:rPr>
        <w:t>mil</w:t>
      </w:r>
      <w:r w:rsidR="00FB713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7133">
        <w:rPr>
          <w:rFonts w:ascii="Times New Roman" w:eastAsia="Times New Roman" w:hAnsi="Times New Roman" w:cs="Times New Roman"/>
          <w:sz w:val="24"/>
          <w:szCs w:val="24"/>
        </w:rPr>
        <w:t xml:space="preserve"> Kč s FF a použití na čerpání provozních výdajů ve výši 23 343 tis. Kč.</w:t>
      </w:r>
    </w:p>
    <w:p w:rsidR="00CD03D0" w:rsidRPr="00FB7133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FB7133" w:rsidRDefault="009522FE" w:rsidP="00D04BF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133">
        <w:rPr>
          <w:rFonts w:ascii="Times New Roman" w:eastAsia="Times New Roman" w:hAnsi="Times New Roman" w:cs="Times New Roman"/>
          <w:sz w:val="24"/>
          <w:szCs w:val="24"/>
        </w:rPr>
        <w:t>Fond rezervní a Fond odměn není na Přírodovědecké fakultě naplňován. Zdroji těchto fondů je příděl z hospodářského výsledku po zdanění.</w:t>
      </w:r>
    </w:p>
    <w:p w:rsidR="00CD03D0" w:rsidRDefault="009522FE">
      <w:pPr>
        <w:pStyle w:val="Nadpis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5 Stav a pohyb majetku a závazků</w:t>
      </w:r>
    </w:p>
    <w:p w:rsidR="00CD03D0" w:rsidRDefault="00CD03D0">
      <w:pPr>
        <w:rPr>
          <w:rFonts w:ascii="Times New Roman" w:eastAsia="Times New Roman" w:hAnsi="Times New Roman" w:cs="Times New Roman"/>
          <w:highlight w:val="green"/>
        </w:rPr>
      </w:pPr>
    </w:p>
    <w:tbl>
      <w:tblPr>
        <w:tblStyle w:val="a3"/>
        <w:tblW w:w="90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89"/>
        <w:gridCol w:w="2261"/>
      </w:tblGrid>
      <w:tr w:rsidR="00CD03D0">
        <w:trPr>
          <w:trHeight w:val="536"/>
        </w:trPr>
        <w:tc>
          <w:tcPr>
            <w:tcW w:w="678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Stav peněžních prostředků k 31. 12. 2020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Částka v Kč</w:t>
            </w:r>
          </w:p>
        </w:tc>
      </w:tr>
      <w:tr w:rsidR="00CD03D0">
        <w:trPr>
          <w:trHeight w:val="284"/>
        </w:trPr>
        <w:tc>
          <w:tcPr>
            <w:tcW w:w="6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Pokladna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445 109</w:t>
            </w:r>
          </w:p>
        </w:tc>
      </w:tr>
      <w:tr w:rsidR="00CD03D0">
        <w:trPr>
          <w:trHeight w:val="284"/>
        </w:trPr>
        <w:tc>
          <w:tcPr>
            <w:tcW w:w="6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Ceniny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3D0" w:rsidRDefault="00CD03D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CD03D0">
        <w:trPr>
          <w:trHeight w:val="284"/>
        </w:trPr>
        <w:tc>
          <w:tcPr>
            <w:tcW w:w="6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Bankovní účty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676 240 204</w:t>
            </w:r>
          </w:p>
          <w:p w:rsidR="00CD03D0" w:rsidRDefault="00CD03D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CD03D0">
        <w:trPr>
          <w:trHeight w:val="284"/>
        </w:trPr>
        <w:tc>
          <w:tcPr>
            <w:tcW w:w="6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Celkem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676 685 313</w:t>
            </w:r>
          </w:p>
          <w:p w:rsidR="00CD03D0" w:rsidRDefault="00CD03D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D03D0" w:rsidRDefault="00CD03D0">
      <w:pPr>
        <w:rPr>
          <w:rFonts w:ascii="Times New Roman" w:eastAsia="Times New Roman" w:hAnsi="Times New Roman" w:cs="Times New Roman"/>
          <w:b/>
        </w:rPr>
      </w:pPr>
    </w:p>
    <w:p w:rsidR="00CD03D0" w:rsidRDefault="00CD03D0">
      <w:pPr>
        <w:jc w:val="both"/>
        <w:rPr>
          <w:rFonts w:ascii="Times New Roman" w:eastAsia="Times New Roman" w:hAnsi="Times New Roman" w:cs="Times New Roman"/>
        </w:rPr>
      </w:pPr>
    </w:p>
    <w:p w:rsidR="00CD03D0" w:rsidRPr="004533D9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Výše finančních prostředků v bankách v uvedeném období přesahovala účetní hodnotu fondů, takže fakulta dodržovala žádoucí vztah mezi oběma finančními kategoriemi a má naplněny tyto zdroje finančními prostředky. </w:t>
      </w:r>
    </w:p>
    <w:p w:rsidR="00CD03D0" w:rsidRPr="004533D9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CD03D0">
      <w:pPr>
        <w:rPr>
          <w:rFonts w:ascii="Times New Roman" w:eastAsia="Times New Roman" w:hAnsi="Times New Roman" w:cs="Times New Roman"/>
          <w:b/>
        </w:rPr>
      </w:pPr>
    </w:p>
    <w:p w:rsidR="00CD03D0" w:rsidRDefault="00CD03D0">
      <w:pPr>
        <w:rPr>
          <w:rFonts w:ascii="Times New Roman" w:eastAsia="Times New Roman" w:hAnsi="Times New Roman" w:cs="Times New Roman"/>
          <w:b/>
        </w:rPr>
      </w:pPr>
    </w:p>
    <w:p w:rsidR="00CD03D0" w:rsidRPr="004533D9" w:rsidRDefault="009522FE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4533D9">
        <w:rPr>
          <w:rFonts w:ascii="Times New Roman" w:eastAsia="Times New Roman" w:hAnsi="Times New Roman" w:cs="Times New Roman"/>
          <w:b/>
          <w:sz w:val="32"/>
          <w:szCs w:val="32"/>
        </w:rPr>
        <w:t>Nemovitý a movitý majetek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Pr="004533D9" w:rsidRDefault="009522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Rozdělení investic na stavební a </w:t>
      </w:r>
      <w:proofErr w:type="gramStart"/>
      <w:r>
        <w:rPr>
          <w:rFonts w:ascii="Times New Roman" w:eastAsia="Times New Roman" w:hAnsi="Times New Roman" w:cs="Times New Roman"/>
        </w:rPr>
        <w:t xml:space="preserve">přístrojové: </w:t>
      </w:r>
      <w:r>
        <w:rPr>
          <w:rFonts w:ascii="Times New Roman" w:eastAsia="Times New Roman" w:hAnsi="Times New Roman" w:cs="Times New Roman"/>
          <w:i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 mil. Kč</w:t>
      </w:r>
    </w:p>
    <w:p w:rsidR="004533D9" w:rsidRDefault="004533D9" w:rsidP="004533D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>
            <wp:extent cx="5657850" cy="2743200"/>
            <wp:effectExtent l="0" t="0" r="0" b="0"/>
            <wp:docPr id="67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4533D9" w:rsidRDefault="004533D9">
      <w:pPr>
        <w:rPr>
          <w:rFonts w:ascii="Times New Roman" w:eastAsia="Times New Roman" w:hAnsi="Times New Roman" w:cs="Times New Roman"/>
        </w:rPr>
      </w:pPr>
    </w:p>
    <w:p w:rsidR="004533D9" w:rsidRDefault="004533D9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Skladba investic dle zdrojů financování: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Přístroje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</w:rPr>
        <w:t>mil. Kč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>
            <wp:extent cx="4600575" cy="3009900"/>
            <wp:effectExtent l="0" t="0" r="0" b="0"/>
            <wp:docPr id="6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Stavby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</w:rPr>
        <w:t> mil.  Kč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114300" distB="114300" distL="114300" distR="114300">
            <wp:extent cx="4600575" cy="3009900"/>
            <wp:effectExtent l="0" t="0" r="0" b="0"/>
            <wp:docPr id="66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Pr="004533D9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Hodnoty uvedené v předchozích grafech představují nárůst a rozložení pořizovaného majetku </w:t>
      </w:r>
      <w:r w:rsidRPr="004533D9">
        <w:rPr>
          <w:rFonts w:ascii="Times New Roman" w:eastAsia="Times New Roman" w:hAnsi="Times New Roman" w:cs="Times New Roman"/>
          <w:sz w:val="24"/>
          <w:szCs w:val="24"/>
        </w:rPr>
        <w:br/>
        <w:t xml:space="preserve">za období posledních </w:t>
      </w:r>
      <w:proofErr w:type="gramStart"/>
      <w:r w:rsidRPr="004533D9">
        <w:rPr>
          <w:rFonts w:ascii="Times New Roman" w:eastAsia="Times New Roman" w:hAnsi="Times New Roman" w:cs="Times New Roman"/>
          <w:sz w:val="24"/>
          <w:szCs w:val="24"/>
        </w:rPr>
        <w:t>10</w:t>
      </w:r>
      <w:r w:rsidR="004533D9">
        <w:rPr>
          <w:rFonts w:ascii="Times New Roman" w:eastAsia="Times New Roman" w:hAnsi="Times New Roman" w:cs="Times New Roman"/>
          <w:sz w:val="24"/>
          <w:szCs w:val="24"/>
        </w:rPr>
        <w:t>-ti</w:t>
      </w:r>
      <w:proofErr w:type="gramEnd"/>
      <w:r w:rsidR="004533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33D9">
        <w:rPr>
          <w:rFonts w:ascii="Times New Roman" w:eastAsia="Times New Roman" w:hAnsi="Times New Roman" w:cs="Times New Roman"/>
          <w:sz w:val="24"/>
          <w:szCs w:val="24"/>
        </w:rPr>
        <w:t>let.</w:t>
      </w:r>
    </w:p>
    <w:p w:rsidR="00CD03D0" w:rsidRPr="004533D9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4533D9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Graf č. 1 uvádí celkové rozložení majetku mezi přístroje a stavby, tj. pořízených z vlastních prostředků (FRIM) a z prostředků poskytovaných formou dotací, a to jak z projektů vědy </w:t>
      </w:r>
      <w:r w:rsidR="004533D9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4533D9">
        <w:rPr>
          <w:rFonts w:ascii="Times New Roman" w:eastAsia="Times New Roman" w:hAnsi="Times New Roman" w:cs="Times New Roman"/>
          <w:sz w:val="24"/>
          <w:szCs w:val="24"/>
        </w:rPr>
        <w:t>a výzkumu, tak z programů reprodukce majetku.</w:t>
      </w:r>
    </w:p>
    <w:p w:rsidR="00CD03D0" w:rsidRPr="004533D9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4533D9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Graf č. 2 nám názorně ukazuje výrazně vyšší pořizování přístrojového vybavení z dotačních zdrojů. Z toho vyplývá, že se fakultě daří získávat projekty investičního charakteru. V roce 2020 se největší měrou na nárůstu přístrojového vybavení podílely projekty OP VVV.</w:t>
      </w:r>
    </w:p>
    <w:p w:rsidR="00CD03D0" w:rsidRPr="004533D9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4533D9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Z grafu č. 3 vyplývá vyšší podíl čerpání vlastních zdrojů na pořízení stavebních investic.</w:t>
      </w:r>
    </w:p>
    <w:p w:rsidR="00CD03D0" w:rsidRPr="004533D9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Vyjádření stavu majetkové evidence k 31.12.2020 v Kč:</w:t>
      </w:r>
    </w:p>
    <w:p w:rsidR="004533D9" w:rsidRPr="004533D9" w:rsidRDefault="004533D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0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"/>
        <w:gridCol w:w="835"/>
        <w:gridCol w:w="1087"/>
        <w:gridCol w:w="1004"/>
        <w:gridCol w:w="980"/>
        <w:gridCol w:w="1113"/>
        <w:gridCol w:w="1158"/>
        <w:gridCol w:w="1076"/>
        <w:gridCol w:w="899"/>
      </w:tblGrid>
      <w:tr w:rsidR="00CD03D0">
        <w:trPr>
          <w:trHeight w:val="900"/>
        </w:trPr>
        <w:tc>
          <w:tcPr>
            <w:tcW w:w="908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Stav k 31.12.2020 majetkové evidence</w:t>
            </w:r>
          </w:p>
        </w:tc>
        <w:tc>
          <w:tcPr>
            <w:tcW w:w="835" w:type="dxa"/>
            <w:shd w:val="clear" w:color="auto" w:fill="00B0F0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Dl.</w:t>
            </w:r>
          </w:p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nehmotný majetek</w:t>
            </w:r>
          </w:p>
        </w:tc>
        <w:tc>
          <w:tcPr>
            <w:tcW w:w="1087" w:type="dxa"/>
            <w:shd w:val="clear" w:color="auto" w:fill="00B0F0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 xml:space="preserve">Drobný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dl.nehm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.</w:t>
            </w:r>
          </w:p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majetek</w:t>
            </w:r>
          </w:p>
        </w:tc>
        <w:tc>
          <w:tcPr>
            <w:tcW w:w="1004" w:type="dxa"/>
            <w:shd w:val="clear" w:color="auto" w:fill="00B0F0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Pozemky</w:t>
            </w:r>
          </w:p>
        </w:tc>
        <w:tc>
          <w:tcPr>
            <w:tcW w:w="980" w:type="dxa"/>
            <w:shd w:val="clear" w:color="auto" w:fill="00B0F0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Umělecká díla</w:t>
            </w:r>
          </w:p>
        </w:tc>
        <w:tc>
          <w:tcPr>
            <w:tcW w:w="1113" w:type="dxa"/>
            <w:shd w:val="clear" w:color="auto" w:fill="00B0F0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Stavby</w:t>
            </w:r>
          </w:p>
        </w:tc>
        <w:tc>
          <w:tcPr>
            <w:tcW w:w="1158" w:type="dxa"/>
            <w:shd w:val="clear" w:color="auto" w:fill="00B0F0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Dl.hmotný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 xml:space="preserve"> majetek </w:t>
            </w:r>
          </w:p>
        </w:tc>
        <w:tc>
          <w:tcPr>
            <w:tcW w:w="1076" w:type="dxa"/>
            <w:shd w:val="clear" w:color="auto" w:fill="00B0F0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 xml:space="preserve">Drobný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dl.hmotný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 xml:space="preserve"> majetek</w:t>
            </w:r>
          </w:p>
        </w:tc>
        <w:tc>
          <w:tcPr>
            <w:tcW w:w="899" w:type="dxa"/>
            <w:shd w:val="clear" w:color="auto" w:fill="00B0F0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Drahé kovy</w:t>
            </w:r>
          </w:p>
        </w:tc>
      </w:tr>
      <w:tr w:rsidR="00CD03D0">
        <w:trPr>
          <w:trHeight w:val="915"/>
        </w:trPr>
        <w:tc>
          <w:tcPr>
            <w:tcW w:w="908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12 - Přírodovědecká fakulta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43 036 117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10 837 428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263 316 670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1 299 274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1 718 388 093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1 874 952 649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303 896 988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sz w:val="14"/>
                <w:szCs w:val="14"/>
                <w:highlight w:val="yellow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3 515 370</w:t>
            </w:r>
          </w:p>
        </w:tc>
      </w:tr>
    </w:tbl>
    <w:p w:rsidR="00CD03D0" w:rsidRDefault="00CD03D0">
      <w:pPr>
        <w:spacing w:after="160" w:line="259" w:lineRule="auto"/>
        <w:rPr>
          <w:rFonts w:ascii="Times New Roman" w:eastAsia="Times New Roman" w:hAnsi="Times New Roman" w:cs="Times New Roman"/>
        </w:rPr>
      </w:pPr>
    </w:p>
    <w:p w:rsidR="00CD03D0" w:rsidRPr="004533D9" w:rsidRDefault="009522FE" w:rsidP="004533D9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Hodnoty uvedené v tabulce ukazují konkrétní rozložení jednotlivých kategorií majetku na fakultě k 31.12.2020</w:t>
      </w:r>
    </w:p>
    <w:p w:rsidR="00CD03D0" w:rsidRPr="004533D9" w:rsidRDefault="009522FE" w:rsidP="004533D9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V současné době má fakulta v užívání:</w:t>
      </w:r>
    </w:p>
    <w:p w:rsidR="00CD03D0" w:rsidRPr="004533D9" w:rsidRDefault="009522FE" w:rsidP="004533D9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  <w:u w:val="single"/>
        </w:rPr>
        <w:t>Trvalé stavby</w:t>
      </w:r>
      <w:r w:rsidRPr="004533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Albertov 3/2078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Albertov 6/2038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Albertov 8/326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Benátská 2/433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Benátská 4/1965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Blatná – Tchořovice 71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Hlavova 8/2030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Horská 3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Klíčava, okr. Kladno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Legerova 5/1878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 w:rsidRPr="004533D9">
        <w:rPr>
          <w:rFonts w:ascii="Times New Roman" w:eastAsia="Times New Roman" w:hAnsi="Times New Roman" w:cs="Times New Roman"/>
          <w:sz w:val="24"/>
          <w:szCs w:val="24"/>
        </w:rPr>
        <w:t>Slupi</w:t>
      </w:r>
      <w:proofErr w:type="spellEnd"/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 16 – skleník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 w:rsidRPr="004533D9">
        <w:rPr>
          <w:rFonts w:ascii="Times New Roman" w:eastAsia="Times New Roman" w:hAnsi="Times New Roman" w:cs="Times New Roman"/>
          <w:sz w:val="24"/>
          <w:szCs w:val="24"/>
        </w:rPr>
        <w:t>Slupi</w:t>
      </w:r>
      <w:proofErr w:type="spellEnd"/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 16/12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Podolské nábřeží – Loděnice čp. 23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33D9">
        <w:rPr>
          <w:rFonts w:ascii="Times New Roman" w:eastAsia="Times New Roman" w:hAnsi="Times New Roman" w:cs="Times New Roman"/>
          <w:sz w:val="24"/>
          <w:szCs w:val="24"/>
        </w:rPr>
        <w:t>Poltruba</w:t>
      </w:r>
      <w:proofErr w:type="spellEnd"/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33D9">
        <w:rPr>
          <w:rFonts w:ascii="Times New Roman" w:eastAsia="Times New Roman" w:hAnsi="Times New Roman" w:cs="Times New Roman"/>
          <w:sz w:val="24"/>
          <w:szCs w:val="24"/>
        </w:rPr>
        <w:t>Rejvíz</w:t>
      </w:r>
      <w:proofErr w:type="spellEnd"/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 77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33D9">
        <w:rPr>
          <w:rFonts w:ascii="Times New Roman" w:eastAsia="Times New Roman" w:hAnsi="Times New Roman" w:cs="Times New Roman"/>
          <w:sz w:val="24"/>
          <w:szCs w:val="24"/>
        </w:rPr>
        <w:t>Rejvíz</w:t>
      </w:r>
      <w:proofErr w:type="spellEnd"/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 83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Ruda – </w:t>
      </w:r>
      <w:proofErr w:type="spellStart"/>
      <w:r w:rsidRPr="004533D9">
        <w:rPr>
          <w:rFonts w:ascii="Times New Roman" w:eastAsia="Times New Roman" w:hAnsi="Times New Roman" w:cs="Times New Roman"/>
          <w:sz w:val="24"/>
          <w:szCs w:val="24"/>
        </w:rPr>
        <w:t>Horusice</w:t>
      </w:r>
      <w:proofErr w:type="spellEnd"/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 56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Velemín 142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Viničná 5 – skleníky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 xml:space="preserve">Viničná 5 – trafostanice 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Viničná 5/1965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lastRenderedPageBreak/>
        <w:t>Viničná 7/1594</w:t>
      </w:r>
    </w:p>
    <w:p w:rsidR="00CD03D0" w:rsidRPr="004533D9" w:rsidRDefault="009522FE" w:rsidP="004533D9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Viničná 7 – zvířetník</w:t>
      </w:r>
    </w:p>
    <w:p w:rsidR="00CD03D0" w:rsidRDefault="009522FE">
      <w:p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BIOCEV – Vestec u Prahy</w:t>
      </w:r>
    </w:p>
    <w:p w:rsidR="00CD03D0" w:rsidRDefault="009522FE">
      <w:p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Litoměřice, Na Vinici 2318 - budova RINGEN</w:t>
      </w:r>
    </w:p>
    <w:p w:rsidR="00CD03D0" w:rsidRDefault="00CD03D0">
      <w:pPr>
        <w:spacing w:line="259" w:lineRule="auto"/>
        <w:rPr>
          <w:rFonts w:ascii="Times New Roman" w:eastAsia="Times New Roman" w:hAnsi="Times New Roman" w:cs="Times New Roman"/>
        </w:rPr>
      </w:pPr>
    </w:p>
    <w:p w:rsidR="00CD03D0" w:rsidRDefault="009522FE">
      <w:pPr>
        <w:spacing w:line="259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Pozemky (bez stavby):</w:t>
      </w:r>
    </w:p>
    <w:p w:rsidR="00CD03D0" w:rsidRDefault="00CD03D0">
      <w:pPr>
        <w:spacing w:line="259" w:lineRule="auto"/>
        <w:rPr>
          <w:rFonts w:ascii="Times New Roman" w:eastAsia="Times New Roman" w:hAnsi="Times New Roman" w:cs="Times New Roman"/>
          <w:u w:val="single"/>
        </w:rPr>
      </w:pPr>
    </w:p>
    <w:p w:rsidR="00CD03D0" w:rsidRDefault="009522FE">
      <w:p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Terénní Amfiteátr – </w:t>
      </w:r>
      <w:proofErr w:type="spellStart"/>
      <w:r>
        <w:rPr>
          <w:rFonts w:ascii="Times New Roman" w:eastAsia="Times New Roman" w:hAnsi="Times New Roman" w:cs="Times New Roman"/>
        </w:rPr>
        <w:t>Albertovské</w:t>
      </w:r>
      <w:proofErr w:type="spellEnd"/>
      <w:r>
        <w:rPr>
          <w:rFonts w:ascii="Times New Roman" w:eastAsia="Times New Roman" w:hAnsi="Times New Roman" w:cs="Times New Roman"/>
        </w:rPr>
        <w:t xml:space="preserve"> stráně 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D03D0" w:rsidRDefault="009522FE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6 Pojištění majetku</w:t>
      </w:r>
    </w:p>
    <w:p w:rsidR="00CD03D0" w:rsidRDefault="00CD03D0">
      <w:pPr>
        <w:rPr>
          <w:rFonts w:ascii="Times New Roman" w:eastAsia="Times New Roman" w:hAnsi="Times New Roman" w:cs="Times New Roman"/>
          <w:highlight w:val="yellow"/>
        </w:rPr>
      </w:pPr>
    </w:p>
    <w:p w:rsidR="00CD03D0" w:rsidRPr="004533D9" w:rsidRDefault="009522FE">
      <w:pPr>
        <w:tabs>
          <w:tab w:val="left" w:pos="284"/>
          <w:tab w:val="left" w:pos="5387"/>
          <w:tab w:val="right" w:pos="6521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Od pojišťovny byly uhrazeny pojistné události:</w:t>
      </w:r>
    </w:p>
    <w:p w:rsidR="00CD03D0" w:rsidRDefault="00CD03D0">
      <w:pPr>
        <w:tabs>
          <w:tab w:val="left" w:pos="284"/>
          <w:tab w:val="left" w:pos="5387"/>
          <w:tab w:val="right" w:pos="6521"/>
        </w:tabs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5"/>
        <w:tblW w:w="849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9"/>
        <w:gridCol w:w="2101"/>
      </w:tblGrid>
      <w:tr w:rsidR="00CD03D0"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Finanční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vyrovnání  pojistných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událostí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částka</w:t>
            </w:r>
          </w:p>
        </w:tc>
      </w:tr>
      <w:tr w:rsidR="00CD03D0"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Finanční náhrada fakultě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338 193,00</w:t>
            </w:r>
          </w:p>
        </w:tc>
      </w:tr>
      <w:tr w:rsidR="00CD03D0"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Finanční náhrada zaměstnancům a studentům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</w:tc>
      </w:tr>
      <w:tr w:rsidR="00CD03D0"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Finanční náhrada osobám mimo fakultu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</w:tc>
      </w:tr>
      <w:tr w:rsidR="00CD03D0"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Celkem náhrada od pojišťovny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hd w:val="clear" w:color="auto" w:fill="FBE4D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BE4D5"/>
              </w:rPr>
              <w:t>338 193,00</w:t>
            </w:r>
          </w:p>
        </w:tc>
      </w:tr>
      <w:tr w:rsidR="00CD03D0"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Spoluúčast fakulty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39 000,00</w:t>
            </w:r>
          </w:p>
        </w:tc>
      </w:tr>
      <w:tr w:rsidR="00CD03D0"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Celková hodnota pojistných událostí</w:t>
            </w:r>
          </w:p>
        </w:tc>
        <w:tc>
          <w:tcPr>
            <w:tcW w:w="2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6E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hd w:val="clear" w:color="auto" w:fill="B8CCE4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B8CCE4"/>
              </w:rPr>
              <w:t>377 193,00</w:t>
            </w:r>
          </w:p>
        </w:tc>
      </w:tr>
    </w:tbl>
    <w:p w:rsidR="00CD03D0" w:rsidRDefault="00CD03D0">
      <w:pPr>
        <w:jc w:val="both"/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Pr="004533D9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 w:rsidRPr="004533D9">
        <w:rPr>
          <w:rFonts w:ascii="Times New Roman" w:eastAsia="Times New Roman" w:hAnsi="Times New Roman" w:cs="Times New Roman"/>
          <w:sz w:val="24"/>
          <w:szCs w:val="24"/>
        </w:rPr>
        <w:t>Jednotlivé škodní události uvádí následující přehled:</w:t>
      </w:r>
    </w:p>
    <w:p w:rsidR="00CD03D0" w:rsidRPr="004533D9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89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52"/>
        <w:gridCol w:w="1276"/>
        <w:gridCol w:w="1417"/>
        <w:gridCol w:w="1418"/>
        <w:gridCol w:w="2267"/>
      </w:tblGrid>
      <w:tr w:rsidR="00CD03D0">
        <w:trPr>
          <w:trHeight w:val="12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Důvod škody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Umístění škody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Úhrada od pojišťovny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Datum vzniku škodní události</w:t>
            </w:r>
          </w:p>
        </w:tc>
        <w:tc>
          <w:tcPr>
            <w:tcW w:w="22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Skutečná částka škody</w:t>
            </w:r>
          </w:p>
        </w:tc>
      </w:tr>
      <w:tr w:rsidR="00CD03D0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Poškození prejzové střechy vč. oplechování střešních oken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Albertov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55 833,00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9.2.2020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65 833,00</w:t>
            </w:r>
          </w:p>
        </w:tc>
      </w:tr>
      <w:tr w:rsidR="00CD03D0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Vytopení několika místností vlivem prasklého přívodu vody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Hlavova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56 957,00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3.6.2020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57 956,00</w:t>
            </w:r>
          </w:p>
        </w:tc>
      </w:tr>
      <w:tr w:rsidR="00CD03D0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Poškození přístroje XRD po úderu blesku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Hlavova 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117 413,00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24.6.2020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127 413,00</w:t>
            </w:r>
          </w:p>
        </w:tc>
      </w:tr>
      <w:tr w:rsidR="00CD03D0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Odcizení pracovního laptopu z laboratoře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Viničná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27 072,00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3.11.2020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28 072,00</w:t>
            </w:r>
          </w:p>
        </w:tc>
      </w:tr>
      <w:tr w:rsidR="00CD03D0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Protékání vody stropem do laboratoře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Hlavova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75 345,00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4.11.2020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76 345,00</w:t>
            </w:r>
          </w:p>
        </w:tc>
      </w:tr>
      <w:tr w:rsidR="00CD03D0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CD03D0" w:rsidRDefault="00952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B8CCE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B8CCE4"/>
              </w:rPr>
              <w:t>Celkem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shd w:val="clear" w:color="auto" w:fill="B8CCE4"/>
              </w:rPr>
            </w:pPr>
            <w:r>
              <w:rPr>
                <w:rFonts w:ascii="Calibri" w:eastAsia="Calibri" w:hAnsi="Calibri" w:cs="Calibri"/>
                <w:b/>
                <w:shd w:val="clear" w:color="auto" w:fill="B8CCE4"/>
              </w:rPr>
              <w:t>332 620,00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hd w:val="clear" w:color="auto" w:fill="B8CCE4"/>
              </w:rPr>
            </w:pPr>
            <w:r>
              <w:rPr>
                <w:rFonts w:ascii="Calibri" w:eastAsia="Calibri" w:hAnsi="Calibri" w:cs="Calibri"/>
                <w:shd w:val="clear" w:color="auto" w:fill="B8CCE4"/>
              </w:rPr>
              <w:t> 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b/>
                <w:shd w:val="clear" w:color="auto" w:fill="B8CCE4"/>
              </w:rPr>
            </w:pPr>
            <w:r>
              <w:rPr>
                <w:rFonts w:ascii="Calibri" w:eastAsia="Calibri" w:hAnsi="Calibri" w:cs="Calibri"/>
                <w:b/>
                <w:shd w:val="clear" w:color="auto" w:fill="B8CCE4"/>
              </w:rPr>
              <w:t>355 619,00</w:t>
            </w:r>
          </w:p>
        </w:tc>
      </w:tr>
    </w:tbl>
    <w:p w:rsidR="00CD03D0" w:rsidRPr="003A192F" w:rsidRDefault="009522F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A19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Pojistné </w:t>
      </w:r>
      <w:proofErr w:type="gramStart"/>
      <w:r w:rsidRPr="003A192F">
        <w:rPr>
          <w:rFonts w:ascii="Times New Roman" w:eastAsia="Times New Roman" w:hAnsi="Times New Roman" w:cs="Times New Roman"/>
          <w:b/>
          <w:sz w:val="24"/>
          <w:szCs w:val="24"/>
        </w:rPr>
        <w:t>události - BIOCEV</w:t>
      </w:r>
      <w:proofErr w:type="gramEnd"/>
    </w:p>
    <w:p w:rsidR="00CD03D0" w:rsidRDefault="00CD03D0">
      <w:pPr>
        <w:rPr>
          <w:rFonts w:ascii="Times New Roman" w:eastAsia="Times New Roman" w:hAnsi="Times New Roman" w:cs="Times New Roman"/>
        </w:rPr>
      </w:pPr>
    </w:p>
    <w:tbl>
      <w:tblPr>
        <w:tblStyle w:val="a7"/>
        <w:tblW w:w="9000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335"/>
        <w:gridCol w:w="1590"/>
        <w:gridCol w:w="2040"/>
        <w:gridCol w:w="1560"/>
      </w:tblGrid>
      <w:tr w:rsidR="00CD03D0">
        <w:trPr>
          <w:trHeight w:val="566"/>
        </w:trPr>
        <w:tc>
          <w:tcPr>
            <w:tcW w:w="2475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Důvod škody</w:t>
            </w:r>
          </w:p>
        </w:tc>
        <w:tc>
          <w:tcPr>
            <w:tcW w:w="1335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Skutečná škoda</w:t>
            </w:r>
          </w:p>
        </w:tc>
        <w:tc>
          <w:tcPr>
            <w:tcW w:w="1590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Datum škody</w:t>
            </w:r>
          </w:p>
        </w:tc>
        <w:tc>
          <w:tcPr>
            <w:tcW w:w="2040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Úhrada od pojišťovny</w:t>
            </w:r>
          </w:p>
        </w:tc>
        <w:tc>
          <w:tcPr>
            <w:tcW w:w="1560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Spoluúčast UK</w:t>
            </w:r>
          </w:p>
        </w:tc>
      </w:tr>
      <w:tr w:rsidR="00CD03D0">
        <w:trPr>
          <w:trHeight w:val="732"/>
        </w:trPr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Poškození střechy vlivem vichřice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81 185,00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10.2.2020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61 185,00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8 000,00</w:t>
            </w:r>
          </w:p>
        </w:tc>
      </w:tr>
      <w:tr w:rsidR="00CD03D0">
        <w:trPr>
          <w:trHeight w:val="1005"/>
        </w:trPr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Nabouraný </w:t>
            </w:r>
            <w:proofErr w:type="gramStart"/>
            <w:r>
              <w:rPr>
                <w:rFonts w:ascii="Calibri" w:eastAsia="Calibri" w:hAnsi="Calibri" w:cs="Calibri"/>
              </w:rPr>
              <w:t>sloupek - cizí</w:t>
            </w:r>
            <w:proofErr w:type="gramEnd"/>
            <w:r>
              <w:rPr>
                <w:rFonts w:ascii="Calibri" w:eastAsia="Calibri" w:hAnsi="Calibri" w:cs="Calibri"/>
              </w:rPr>
              <w:t xml:space="preserve"> zavinění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CD03D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</w:rPr>
            </w:pPr>
          </w:p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40 976,00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CD03D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</w:p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3.8.2020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40 976,00</w:t>
            </w:r>
          </w:p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Hrazeno z poj. třetí strany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CD03D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</w:p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CD03D0">
        <w:trPr>
          <w:trHeight w:val="1035"/>
        </w:trPr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Zamrzlá chladící místnost </w:t>
            </w:r>
          </w:p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Poškozený je Fyziologický ústav AV ČR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CD03D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</w:p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219 262,21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CD03D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</w:p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4.12.2020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CD03D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</w:p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219 262,21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CD03D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</w:p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CD03D0">
        <w:trPr>
          <w:trHeight w:val="522"/>
        </w:trPr>
        <w:tc>
          <w:tcPr>
            <w:tcW w:w="2475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Celkem</w:t>
            </w:r>
          </w:p>
        </w:tc>
        <w:tc>
          <w:tcPr>
            <w:tcW w:w="1335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341 423,21</w:t>
            </w:r>
          </w:p>
        </w:tc>
        <w:tc>
          <w:tcPr>
            <w:tcW w:w="1590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CD03D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040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321 423,21</w:t>
            </w:r>
          </w:p>
        </w:tc>
        <w:tc>
          <w:tcPr>
            <w:tcW w:w="1560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03D0" w:rsidRDefault="009522FE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8 000,00</w:t>
            </w:r>
          </w:p>
        </w:tc>
      </w:tr>
    </w:tbl>
    <w:p w:rsidR="00CD03D0" w:rsidRDefault="00CD03D0">
      <w:pPr>
        <w:jc w:val="center"/>
        <w:rPr>
          <w:rFonts w:ascii="Times New Roman" w:eastAsia="Times New Roman" w:hAnsi="Times New Roman" w:cs="Times New Roman"/>
        </w:rPr>
      </w:pPr>
    </w:p>
    <w:p w:rsidR="00CD03D0" w:rsidRPr="003A192F" w:rsidRDefault="009522F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Pr="003A192F">
        <w:rPr>
          <w:rFonts w:ascii="Times New Roman" w:eastAsia="Times New Roman" w:hAnsi="Times New Roman" w:cs="Times New Roman"/>
          <w:sz w:val="24"/>
          <w:szCs w:val="24"/>
        </w:rPr>
        <w:t>Všechny škody byly pojišťovnou uhrazeny dle nárokovaných požadavků.</w:t>
      </w:r>
    </w:p>
    <w:p w:rsidR="00CD03D0" w:rsidRPr="003A192F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7 Vlastní a vnější kontrolní činnosti</w:t>
      </w:r>
    </w:p>
    <w:p w:rsidR="00CD03D0" w:rsidRDefault="00CD03D0">
      <w:pPr>
        <w:rPr>
          <w:rFonts w:ascii="Times New Roman" w:eastAsia="Times New Roman" w:hAnsi="Times New Roman" w:cs="Times New Roman"/>
          <w:highlight w:val="yellow"/>
        </w:rPr>
      </w:pPr>
    </w:p>
    <w:p w:rsidR="00CD03D0" w:rsidRPr="000F65A8" w:rsidRDefault="009522FE">
      <w:pPr>
        <w:tabs>
          <w:tab w:val="left" w:pos="284"/>
          <w:tab w:val="left" w:pos="5387"/>
          <w:tab w:val="right" w:pos="6521"/>
        </w:tabs>
        <w:spacing w:after="20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t>Pro zajištění vnitřního kontrolního systému jsou v prostředí Přírodovědecké fakulty odpovědni vedoucí pracovníci z titulu své funkce, dále stanovení příkazci operací a správci rozpočtů. Podmínky těchto kontrol jsou stanoveny prostřednictvím opatření a příkazů děkana a tajemníka k ekonomickým záležitostem a k záležitostem týkajícím se nakládání s majetkem, hospodárného využívání poskytnutých finančních prostředků a dodržování platných předpisů.</w:t>
      </w:r>
    </w:p>
    <w:p w:rsidR="00CD03D0" w:rsidRPr="000F65A8" w:rsidRDefault="009522FE">
      <w:pPr>
        <w:tabs>
          <w:tab w:val="left" w:pos="284"/>
          <w:tab w:val="left" w:pos="5387"/>
          <w:tab w:val="right" w:pos="6521"/>
        </w:tabs>
        <w:spacing w:after="20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t xml:space="preserve">Vnitřní kontrola je zajišťována </w:t>
      </w:r>
    </w:p>
    <w:p w:rsidR="00CD03D0" w:rsidRDefault="009522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t>Stanovením pravidel ověřování účetních dokladů na předepsaných formulářích (oběh účetních dokladů; předběžnou finanční kontrolou, průběžnou a následnou kontrolou)</w:t>
      </w:r>
      <w:r w:rsidR="000F65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F65A8" w:rsidRPr="000F65A8" w:rsidRDefault="000F65A8" w:rsidP="000F65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9522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t>Podpisovými vzory – ověřování oprávněnosti k nakládání se svěřenými finančními prostředky za příslušné pracoviště nebo zakázku.</w:t>
      </w:r>
    </w:p>
    <w:p w:rsidR="000F65A8" w:rsidRPr="000F65A8" w:rsidRDefault="000F65A8" w:rsidP="000F65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9522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t>V účetnictví je vždy účtováno ve vztahu k evidenci na zakázku, tzn. každé pracoviště nebo projekt má přidělené číslo, pod kterým se sleduje a vyhodnocuje čerpání přidělených finančních prostředků.</w:t>
      </w:r>
    </w:p>
    <w:p w:rsidR="000F65A8" w:rsidRPr="000F65A8" w:rsidRDefault="000F65A8" w:rsidP="000F65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0F65A8" w:rsidRDefault="009522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t>Součástí účetního SW je modul rozpočtů umožňující sledovat, jak je hospodařeno se svěřenými finančními prostředky.</w:t>
      </w:r>
    </w:p>
    <w:p w:rsidR="00CD03D0" w:rsidRDefault="009522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Každé pracoviště fakulty a projekt výzkumu a vědy má stanoven rozpočet. </w:t>
      </w:r>
      <w:r w:rsidRPr="000F65A8">
        <w:rPr>
          <w:rFonts w:ascii="Times New Roman" w:eastAsia="Times New Roman" w:hAnsi="Times New Roman" w:cs="Times New Roman"/>
          <w:sz w:val="24"/>
          <w:szCs w:val="24"/>
        </w:rPr>
        <w:br/>
        <w:t>Za hospodárné nakládání se svěřenými finančními prostředky je zodpovědný vedoucí pracoviště nebo řešitel projektu.</w:t>
      </w:r>
    </w:p>
    <w:p w:rsidR="000F65A8" w:rsidRPr="000F65A8" w:rsidRDefault="000F65A8" w:rsidP="000F65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9522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t xml:space="preserve">Výsledky průběžného sledování čerpání finančních prostředků dle operativní evidence, výsledky kontrol a auditů jsou projednávány kolegiem děkana </w:t>
      </w:r>
      <w:r w:rsidRPr="000F65A8">
        <w:rPr>
          <w:rFonts w:ascii="Times New Roman" w:eastAsia="Times New Roman" w:hAnsi="Times New Roman" w:cs="Times New Roman"/>
          <w:sz w:val="24"/>
          <w:szCs w:val="24"/>
        </w:rPr>
        <w:br/>
        <w:t>a s příslušnými pracovníky a jsou stanovena opatření k odstranění případných nedostatků.</w:t>
      </w:r>
    </w:p>
    <w:p w:rsidR="000F65A8" w:rsidRPr="000F65A8" w:rsidRDefault="000F65A8" w:rsidP="000F65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387"/>
          <w:tab w:val="right" w:pos="6521"/>
        </w:tabs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9522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t xml:space="preserve">Opatření k této oblasti jsou přijímána a vyhodnocována v rámci ročního rozboru především se zaměřením na trvalé zlepšování informační a kontrolní funkce programového vybavení fakulty a tím vytvoření podmínek k dodržování rozpočtových pravidel a finančních limitů a v neposlední míře i k zabránění možného vzniku rizik při užití a čerpání veřejných prostředků. </w:t>
      </w:r>
    </w:p>
    <w:p w:rsidR="000F65A8" w:rsidRPr="000F65A8" w:rsidRDefault="000F65A8" w:rsidP="000F65A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Default="009522FE">
      <w:pPr>
        <w:widowControl w:val="0"/>
        <w:spacing w:line="240" w:lineRule="auto"/>
        <w:ind w:left="7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5A8">
        <w:rPr>
          <w:rFonts w:ascii="Times New Roman" w:eastAsia="Times New Roman" w:hAnsi="Times New Roman" w:cs="Times New Roman"/>
          <w:sz w:val="24"/>
          <w:szCs w:val="24"/>
        </w:rPr>
        <w:t>V roce 2020 proběhly na Přírodovědecké fakultě 2 audity a celkem 4 veřejnosprávní kontroly z Ministerstva financí</w:t>
      </w:r>
      <w:r w:rsidRPr="000F65A8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Pr="000F65A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0F65A8">
        <w:rPr>
          <w:rFonts w:ascii="Times New Roman" w:eastAsia="Times New Roman" w:hAnsi="Times New Roman" w:cs="Times New Roman"/>
          <w:sz w:val="24"/>
          <w:szCs w:val="24"/>
        </w:rPr>
        <w:t xml:space="preserve">Ministerstva školství, mládeže a tělovýchovy </w:t>
      </w:r>
      <w:r w:rsidR="000F65A8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0F65A8">
        <w:rPr>
          <w:rFonts w:ascii="Times New Roman" w:eastAsia="Times New Roman" w:hAnsi="Times New Roman" w:cs="Times New Roman"/>
          <w:sz w:val="24"/>
          <w:szCs w:val="24"/>
        </w:rPr>
        <w:t>a Hlavního města Prahy. O dobré práci fakulty v oblasti péče o svěřené finanční prostředky a vnitřního kontrolního systému fakulty svědčí ta skutečnost, že v roce 2020 nebyly uloženy žádná doměření odvodů, pokut a ani žádná další opatření ze strany kontrolních orgánů.</w:t>
      </w:r>
    </w:p>
    <w:p w:rsidR="00C90013" w:rsidRPr="000F65A8" w:rsidRDefault="00C90013">
      <w:pPr>
        <w:widowControl w:val="0"/>
        <w:spacing w:line="240" w:lineRule="auto"/>
        <w:ind w:left="75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D03D0" w:rsidRDefault="00CD03D0">
      <w:pPr>
        <w:widowControl w:val="0"/>
        <w:spacing w:after="200" w:line="240" w:lineRule="auto"/>
        <w:ind w:left="757"/>
        <w:jc w:val="both"/>
        <w:rPr>
          <w:rFonts w:ascii="Times New Roman" w:eastAsia="Times New Roman" w:hAnsi="Times New Roman" w:cs="Times New Roman"/>
        </w:rPr>
      </w:pPr>
    </w:p>
    <w:tbl>
      <w:tblPr>
        <w:tblStyle w:val="a8"/>
        <w:tblW w:w="9289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4095"/>
        <w:gridCol w:w="1335"/>
        <w:gridCol w:w="1437"/>
        <w:gridCol w:w="1190"/>
        <w:gridCol w:w="1232"/>
      </w:tblGrid>
      <w:tr w:rsidR="00CD03D0">
        <w:trPr>
          <w:trHeight w:val="708"/>
        </w:trPr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Předmět kontroly / auditu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Kontrolu prováděl</w:t>
            </w:r>
          </w:p>
        </w:tc>
        <w:tc>
          <w:tcPr>
            <w:tcW w:w="1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Objem Kč kontrolovaného projektu</w:t>
            </w:r>
          </w:p>
        </w:tc>
        <w:tc>
          <w:tcPr>
            <w:tcW w:w="1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Zakázka</w:t>
            </w:r>
          </w:p>
        </w:tc>
        <w:tc>
          <w:tcPr>
            <w:tcW w:w="1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3D0" w:rsidRDefault="009522FE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Výsledek kontroly / auditu</w:t>
            </w:r>
          </w:p>
        </w:tc>
      </w:tr>
      <w:tr w:rsidR="00CD03D0">
        <w:trPr>
          <w:trHeight w:val="495"/>
        </w:trPr>
        <w:tc>
          <w:tcPr>
            <w:tcW w:w="4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Projekt</w:t>
            </w:r>
            <w:r w:rsidR="00C9001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Infrastruktura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pro světelnou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nanoskopii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HMP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16 724 002,02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253-301320</w:t>
            </w:r>
          </w:p>
          <w:p w:rsidR="00CD03D0" w:rsidRDefault="00CD03D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bez nálezu</w:t>
            </w:r>
          </w:p>
        </w:tc>
      </w:tr>
      <w:tr w:rsidR="00CD03D0">
        <w:trPr>
          <w:trHeight w:val="600"/>
        </w:trPr>
        <w:tc>
          <w:tcPr>
            <w:tcW w:w="4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Zachování podmínek udržitelnosti na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projektu</w:t>
            </w:r>
            <w:r w:rsidR="00C9001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,,Vybavení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metabolomické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 buněčné analýzy“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MŠMT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CD03D0">
            <w:pPr>
              <w:spacing w:line="240" w:lineRule="auto"/>
              <w:jc w:val="right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:rsidR="00CD03D0" w:rsidRDefault="00CD03D0">
            <w:pPr>
              <w:spacing w:line="240" w:lineRule="auto"/>
              <w:jc w:val="right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253-302322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bez nálezu</w:t>
            </w:r>
          </w:p>
        </w:tc>
      </w:tr>
      <w:tr w:rsidR="00CD03D0">
        <w:trPr>
          <w:trHeight w:val="527"/>
        </w:trPr>
        <w:tc>
          <w:tcPr>
            <w:tcW w:w="4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Projekt – Centrum výzkumu patogenity a virulence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parazitů - průběžná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kontrola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MŠMT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61 277 748,07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253-301337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bez nálezu</w:t>
            </w:r>
          </w:p>
        </w:tc>
      </w:tr>
      <w:tr w:rsidR="00CD03D0">
        <w:trPr>
          <w:trHeight w:val="600"/>
        </w:trPr>
        <w:tc>
          <w:tcPr>
            <w:tcW w:w="4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Přeshraniční expertní systém a systém včasného varování před geologickými riziky V Labském pískovcovém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pohoří</w:t>
            </w:r>
            <w:r w:rsidR="00C9001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audit</w:t>
            </w:r>
            <w:proofErr w:type="gram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MF</w:t>
            </w:r>
            <w:r w:rsidR="00C90013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 auditní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orgán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607 094,65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300-504984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Bez nálezu</w:t>
            </w:r>
          </w:p>
        </w:tc>
      </w:tr>
      <w:tr w:rsidR="00CD03D0">
        <w:trPr>
          <w:trHeight w:val="600"/>
        </w:trPr>
        <w:tc>
          <w:tcPr>
            <w:tcW w:w="4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Kontrola naplnění indikátorů a kontrola připravenosti dokumentace projektu k povinné archivaci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OPPK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 18 185 023,38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253-301318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Nebyla zjištěna pochybení</w:t>
            </w:r>
          </w:p>
        </w:tc>
      </w:tr>
      <w:tr w:rsidR="00CD03D0">
        <w:trPr>
          <w:trHeight w:val="626"/>
        </w:trPr>
        <w:tc>
          <w:tcPr>
            <w:tcW w:w="40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Centrum pro cílenou syntézu a aplikace perspektivních materiálů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MF – auditní orgán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215 214 556,41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253-301324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3D0" w:rsidRDefault="009522FE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Nebyly zjištěny nesrovnalosti</w:t>
            </w:r>
          </w:p>
        </w:tc>
      </w:tr>
    </w:tbl>
    <w:p w:rsidR="00CD03D0" w:rsidRDefault="00CD03D0">
      <w:pPr>
        <w:tabs>
          <w:tab w:val="left" w:pos="284"/>
          <w:tab w:val="left" w:pos="5387"/>
          <w:tab w:val="right" w:pos="6521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bookmarkStart w:id="0" w:name="_heading=h.tyjcwt" w:colFirst="0" w:colLast="0"/>
      <w:bookmarkEnd w:id="0"/>
    </w:p>
    <w:p w:rsidR="00CD03D0" w:rsidRDefault="00CD03D0">
      <w:pPr>
        <w:tabs>
          <w:tab w:val="left" w:pos="284"/>
          <w:tab w:val="left" w:pos="5387"/>
          <w:tab w:val="right" w:pos="6521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CD03D0" w:rsidRDefault="00CD03D0"/>
    <w:p w:rsidR="00CD03D0" w:rsidRDefault="00CD03D0"/>
    <w:p w:rsidR="00C90013" w:rsidRDefault="00C90013">
      <w:pPr>
        <w:pStyle w:val="Nadpis1"/>
        <w:rPr>
          <w:rFonts w:ascii="Times New Roman" w:eastAsia="Times New Roman" w:hAnsi="Times New Roman" w:cs="Times New Roman"/>
          <w:sz w:val="36"/>
          <w:szCs w:val="36"/>
        </w:rPr>
      </w:pPr>
      <w:bookmarkStart w:id="1" w:name="_heading=h.cepki7oyosml" w:colFirst="0" w:colLast="0"/>
      <w:bookmarkStart w:id="2" w:name="_heading=h.k2fhrgvlx4y9" w:colFirst="0" w:colLast="0"/>
      <w:bookmarkStart w:id="3" w:name="_heading=h.stba7two6imy" w:colFirst="0" w:colLast="0"/>
      <w:bookmarkStart w:id="4" w:name="_heading=h.5qn20a7qoqiy" w:colFirst="0" w:colLast="0"/>
      <w:bookmarkStart w:id="5" w:name="_heading=h.35xrqr8bq303" w:colFirst="0" w:colLast="0"/>
      <w:bookmarkStart w:id="6" w:name="_heading=h.wmf42gemv9sd" w:colFirst="0" w:colLast="0"/>
      <w:bookmarkEnd w:id="1"/>
      <w:bookmarkEnd w:id="2"/>
      <w:bookmarkEnd w:id="3"/>
      <w:bookmarkEnd w:id="4"/>
      <w:bookmarkEnd w:id="5"/>
      <w:bookmarkEnd w:id="6"/>
    </w:p>
    <w:p w:rsidR="00CD03D0" w:rsidRDefault="009522FE">
      <w:pPr>
        <w:pStyle w:val="Nadpis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8 Závěr</w:t>
      </w:r>
      <w:r>
        <w:t xml:space="preserve"> </w:t>
      </w:r>
    </w:p>
    <w:p w:rsidR="00CD03D0" w:rsidRDefault="00CD03D0">
      <w:pPr>
        <w:rPr>
          <w:rFonts w:ascii="Times New Roman" w:eastAsia="Times New Roman" w:hAnsi="Times New Roman" w:cs="Times New Roman"/>
          <w:b/>
        </w:rPr>
      </w:pPr>
    </w:p>
    <w:p w:rsidR="00CD03D0" w:rsidRPr="00C90013" w:rsidRDefault="00CD03D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03D0" w:rsidRPr="00C90013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01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90013">
        <w:rPr>
          <w:rFonts w:ascii="Times New Roman" w:eastAsia="Times New Roman" w:hAnsi="Times New Roman" w:cs="Times New Roman"/>
          <w:sz w:val="24"/>
          <w:szCs w:val="24"/>
        </w:rPr>
        <w:t xml:space="preserve">Hospodaření Přírodovědecké fakulty Univerzity Karlovy skončilo k 31.12.2020 ziskem </w:t>
      </w:r>
      <w:r w:rsidRPr="00C90013">
        <w:rPr>
          <w:rFonts w:ascii="Times New Roman" w:eastAsia="Times New Roman" w:hAnsi="Times New Roman" w:cs="Times New Roman"/>
          <w:sz w:val="24"/>
          <w:szCs w:val="24"/>
        </w:rPr>
        <w:br/>
        <w:t xml:space="preserve">ve výši 11 785 tis. Kč. Přírodovědecká fakulta dodržovala schválený rozpočet a v průběhu roku průběžně sledovala hospodaření jednotlivých pracovišť a jednotlivých projektů přidělených poskytovateli vč. předběžné finanční kontroly v souladu se Zákonem č. 320/2001 Sb., </w:t>
      </w:r>
      <w:r w:rsidR="00C90013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C90013">
        <w:rPr>
          <w:rFonts w:ascii="Times New Roman" w:eastAsia="Times New Roman" w:hAnsi="Times New Roman" w:cs="Times New Roman"/>
          <w:sz w:val="24"/>
          <w:szCs w:val="24"/>
        </w:rPr>
        <w:t>o finanční kontrole.</w:t>
      </w:r>
    </w:p>
    <w:p w:rsidR="00CD03D0" w:rsidRPr="00C90013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90013" w:rsidRDefault="009522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0013">
        <w:rPr>
          <w:rFonts w:ascii="Times New Roman" w:eastAsia="Times New Roman" w:hAnsi="Times New Roman" w:cs="Times New Roman"/>
          <w:sz w:val="24"/>
          <w:szCs w:val="24"/>
        </w:rPr>
        <w:tab/>
        <w:t>Přírodovědecké fakultě se podařilo získat během roku 2020 řadu významných projektů vědy a výzkumu nejen od poskytovatelů ČR, ale i zahraničních (EU), což významně zvyšuje nejen obrat, ale i prestiž a publicitu fakulty. Řešení těchto projektů přináší poznatky, které lze využít v rámci pedagogické činnosti při výuce studentů a zároveň se daří zapojit studenty do vědecké činnosti.</w:t>
      </w:r>
    </w:p>
    <w:p w:rsidR="00CD03D0" w:rsidRPr="00C90013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90013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90013" w:rsidRDefault="00C900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522FE" w:rsidRPr="00C90013">
        <w:rPr>
          <w:rFonts w:ascii="Times New Roman" w:eastAsia="Times New Roman" w:hAnsi="Times New Roman" w:cs="Times New Roman"/>
          <w:sz w:val="24"/>
          <w:szCs w:val="24"/>
        </w:rPr>
        <w:t>Přírodovědecká fakulta jako součást Univerzity Karlovy se od samého začátku zapojila do pomoci se zvládáním pandemické situace, vědecké týmy se okamžitě pustily do přípravy testování, vývoje testů a výzkumů nových způsobů léčby. Zároveň naplňujeme Třetí roli Univerzity Karlovy, přednáškovou činností a osvětou k problematice COVID-19.</w:t>
      </w:r>
    </w:p>
    <w:p w:rsidR="00CD03D0" w:rsidRPr="00C90013" w:rsidRDefault="00CD03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90013" w:rsidRDefault="00C90013" w:rsidP="00C9001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522FE" w:rsidRPr="00C90013">
        <w:rPr>
          <w:rFonts w:ascii="Times New Roman" w:eastAsia="Times New Roman" w:hAnsi="Times New Roman" w:cs="Times New Roman"/>
          <w:sz w:val="24"/>
          <w:szCs w:val="24"/>
        </w:rPr>
        <w:t>Obtížné podmínky pro studenty vyvolané omezením v pandemii se snažíme vyrovnat kvalitní distanční výukou, která je náročnější jak po lidské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522FE" w:rsidRPr="00C90013">
        <w:rPr>
          <w:rFonts w:ascii="Times New Roman" w:eastAsia="Times New Roman" w:hAnsi="Times New Roman" w:cs="Times New Roman"/>
          <w:sz w:val="24"/>
          <w:szCs w:val="24"/>
        </w:rPr>
        <w:t xml:space="preserve"> tak finanční stránce.</w:t>
      </w:r>
    </w:p>
    <w:p w:rsidR="00CD03D0" w:rsidRPr="00C90013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90013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0013" w:rsidRDefault="00C900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90013" w:rsidRDefault="00C900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90013" w:rsidRDefault="009522FE">
      <w:pPr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 w:rsidRPr="00C90013">
        <w:rPr>
          <w:rFonts w:ascii="Times New Roman" w:eastAsia="Times New Roman" w:hAnsi="Times New Roman" w:cs="Times New Roman"/>
          <w:sz w:val="24"/>
          <w:szCs w:val="24"/>
        </w:rPr>
        <w:t>V Praze, dne 23. 4.  2021</w:t>
      </w:r>
    </w:p>
    <w:p w:rsidR="00CD03D0" w:rsidRPr="00C90013" w:rsidRDefault="00CD03D0">
      <w:pPr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CD03D0" w:rsidRPr="00C90013" w:rsidRDefault="00CD03D0">
      <w:pPr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:rsidR="00CD03D0" w:rsidRPr="00C90013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90013" w:rsidRDefault="00CD03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03D0" w:rsidRPr="00C90013" w:rsidRDefault="009522F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001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C90013">
        <w:rPr>
          <w:rFonts w:ascii="Times New Roman" w:eastAsia="Times New Roman" w:hAnsi="Times New Roman" w:cs="Times New Roman"/>
          <w:sz w:val="24"/>
          <w:szCs w:val="24"/>
        </w:rPr>
        <w:tab/>
      </w:r>
      <w:r w:rsidR="00C90013">
        <w:rPr>
          <w:rFonts w:ascii="Times New Roman" w:eastAsia="Times New Roman" w:hAnsi="Times New Roman" w:cs="Times New Roman"/>
          <w:sz w:val="24"/>
          <w:szCs w:val="24"/>
        </w:rPr>
        <w:tab/>
      </w:r>
      <w:r w:rsidR="00C9001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 w:rsidRPr="00C90013">
        <w:rPr>
          <w:rFonts w:ascii="Times New Roman" w:eastAsia="Times New Roman" w:hAnsi="Times New Roman" w:cs="Times New Roman"/>
          <w:sz w:val="24"/>
          <w:szCs w:val="24"/>
        </w:rPr>
        <w:t xml:space="preserve">Ing. Karel </w:t>
      </w:r>
      <w:proofErr w:type="spellStart"/>
      <w:r w:rsidRPr="00C90013">
        <w:rPr>
          <w:rFonts w:ascii="Times New Roman" w:eastAsia="Times New Roman" w:hAnsi="Times New Roman" w:cs="Times New Roman"/>
          <w:sz w:val="24"/>
          <w:szCs w:val="24"/>
        </w:rPr>
        <w:t>Mozr</w:t>
      </w:r>
      <w:proofErr w:type="spellEnd"/>
      <w:r w:rsidRPr="00C90013">
        <w:rPr>
          <w:rFonts w:ascii="Times New Roman" w:eastAsia="Times New Roman" w:hAnsi="Times New Roman" w:cs="Times New Roman"/>
          <w:sz w:val="24"/>
          <w:szCs w:val="24"/>
        </w:rPr>
        <w:t>, MBA</w:t>
      </w:r>
    </w:p>
    <w:p w:rsidR="00CD03D0" w:rsidRPr="00C90013" w:rsidRDefault="009522F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001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C90013">
        <w:rPr>
          <w:rFonts w:ascii="Times New Roman" w:eastAsia="Times New Roman" w:hAnsi="Times New Roman" w:cs="Times New Roman"/>
          <w:sz w:val="24"/>
          <w:szCs w:val="24"/>
        </w:rPr>
        <w:tab/>
      </w:r>
      <w:r w:rsidR="00C90013">
        <w:rPr>
          <w:rFonts w:ascii="Times New Roman" w:eastAsia="Times New Roman" w:hAnsi="Times New Roman" w:cs="Times New Roman"/>
          <w:sz w:val="24"/>
          <w:szCs w:val="24"/>
        </w:rPr>
        <w:tab/>
      </w:r>
      <w:r w:rsidR="00C90013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Pr="00C90013">
        <w:rPr>
          <w:rFonts w:ascii="Times New Roman" w:eastAsia="Times New Roman" w:hAnsi="Times New Roman" w:cs="Times New Roman"/>
          <w:sz w:val="24"/>
          <w:szCs w:val="24"/>
        </w:rPr>
        <w:t>tajemník fakulty</w:t>
      </w:r>
    </w:p>
    <w:p w:rsidR="00CD03D0" w:rsidRDefault="00CD03D0">
      <w:pPr>
        <w:jc w:val="center"/>
        <w:rPr>
          <w:rFonts w:ascii="Times New Roman" w:eastAsia="Times New Roman" w:hAnsi="Times New Roman" w:cs="Times New Roman"/>
        </w:rPr>
      </w:pPr>
    </w:p>
    <w:p w:rsidR="00C90013" w:rsidRDefault="00C90013">
      <w:pPr>
        <w:jc w:val="center"/>
        <w:rPr>
          <w:rFonts w:ascii="Times New Roman" w:eastAsia="Times New Roman" w:hAnsi="Times New Roman" w:cs="Times New Roman"/>
        </w:rPr>
      </w:pPr>
    </w:p>
    <w:p w:rsidR="00C90013" w:rsidRDefault="00C90013">
      <w:pPr>
        <w:jc w:val="center"/>
        <w:rPr>
          <w:rFonts w:ascii="Times New Roman" w:eastAsia="Times New Roman" w:hAnsi="Times New Roman" w:cs="Times New Roman"/>
        </w:rPr>
      </w:pPr>
    </w:p>
    <w:p w:rsidR="00C90013" w:rsidRDefault="00C90013">
      <w:pPr>
        <w:jc w:val="center"/>
        <w:rPr>
          <w:rFonts w:ascii="Times New Roman" w:eastAsia="Times New Roman" w:hAnsi="Times New Roman" w:cs="Times New Roman"/>
        </w:rPr>
      </w:pPr>
    </w:p>
    <w:p w:rsidR="00C90013" w:rsidRDefault="00C90013">
      <w:pPr>
        <w:jc w:val="center"/>
        <w:rPr>
          <w:rFonts w:ascii="Times New Roman" w:eastAsia="Times New Roman" w:hAnsi="Times New Roman" w:cs="Times New Roman"/>
        </w:rPr>
      </w:pPr>
    </w:p>
    <w:p w:rsidR="00C90013" w:rsidRDefault="00C90013">
      <w:pPr>
        <w:jc w:val="center"/>
        <w:rPr>
          <w:rFonts w:ascii="Times New Roman" w:eastAsia="Times New Roman" w:hAnsi="Times New Roman" w:cs="Times New Roman"/>
        </w:rPr>
      </w:pPr>
    </w:p>
    <w:p w:rsidR="00C90013" w:rsidRDefault="00C90013">
      <w:pPr>
        <w:jc w:val="center"/>
        <w:rPr>
          <w:rFonts w:ascii="Times New Roman" w:eastAsia="Times New Roman" w:hAnsi="Times New Roman" w:cs="Times New Roman"/>
        </w:rPr>
      </w:pPr>
    </w:p>
    <w:p w:rsidR="00C90013" w:rsidRDefault="00C90013">
      <w:pPr>
        <w:jc w:val="center"/>
        <w:rPr>
          <w:rFonts w:ascii="Times New Roman" w:eastAsia="Times New Roman" w:hAnsi="Times New Roman" w:cs="Times New Roman"/>
        </w:rPr>
      </w:pPr>
    </w:p>
    <w:p w:rsidR="00CD03D0" w:rsidRDefault="00CD03D0">
      <w:pPr>
        <w:jc w:val="center"/>
        <w:rPr>
          <w:rFonts w:ascii="Times New Roman" w:eastAsia="Times New Roman" w:hAnsi="Times New Roman" w:cs="Times New Roman"/>
        </w:rPr>
      </w:pPr>
    </w:p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029200" cy="287020"/>
            <wp:effectExtent l="0" t="0" r="0" b="0"/>
            <wp:docPr id="673" name="image20.gif" descr="C:\Program Files (x86)\Microsoft Office\MEDIA\OFFICE14\Lines\BD21332_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gif" descr="C:\Program Files (x86)\Microsoft Office\MEDIA\OFFICE14\Lines\BD21332_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D03D0" w:rsidRDefault="00CD03D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D03D0" w:rsidRDefault="00CD03D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D03D0" w:rsidRDefault="00CD03D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D03D0" w:rsidRDefault="00CD03D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D03D0" w:rsidRDefault="00CD03D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D03D0" w:rsidRDefault="00CD03D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D03D0" w:rsidRDefault="009522FE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Tab</w:t>
      </w:r>
      <w:bookmarkStart w:id="7" w:name="_GoBack"/>
      <w:bookmarkEnd w:id="7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ulková část </w:t>
      </w: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CD03D0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029200" cy="287020"/>
            <wp:effectExtent l="0" t="0" r="0" b="0"/>
            <wp:docPr id="674" name="image20.gif" descr="C:\Program Files (x86)\Microsoft Office\MEDIA\OFFICE14\Lines\BD21332_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gif" descr="C:\Program Files (x86)\Microsoft Office\MEDIA\OFFICE14\Lines\BD21332_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/>
    <w:tbl>
      <w:tblPr>
        <w:tblStyle w:val="a9"/>
        <w:tblW w:w="9780" w:type="dxa"/>
        <w:tblInd w:w="-1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930"/>
        <w:gridCol w:w="540"/>
        <w:gridCol w:w="1095"/>
        <w:gridCol w:w="1455"/>
      </w:tblGrid>
      <w:tr w:rsidR="00CD03D0">
        <w:trPr>
          <w:trHeight w:val="420"/>
        </w:trPr>
        <w:tc>
          <w:tcPr>
            <w:tcW w:w="978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lastRenderedPageBreak/>
              <w:t>Tabulka 1 Rozvaha (bilance)</w:t>
            </w:r>
          </w:p>
        </w:tc>
      </w:tr>
      <w:tr w:rsidR="00CD03D0">
        <w:trPr>
          <w:trHeight w:val="150"/>
        </w:trPr>
        <w:tc>
          <w:tcPr>
            <w:tcW w:w="9780" w:type="dxa"/>
            <w:gridSpan w:val="5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555"/>
        </w:trPr>
        <w:tc>
          <w:tcPr>
            <w:tcW w:w="9780" w:type="dxa"/>
            <w:gridSpan w:val="5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Rozvaha (bilance)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(1)</w:t>
            </w:r>
          </w:p>
        </w:tc>
      </w:tr>
      <w:tr w:rsidR="00CD03D0">
        <w:trPr>
          <w:trHeight w:val="255"/>
        </w:trPr>
        <w:tc>
          <w:tcPr>
            <w:tcW w:w="9780" w:type="dxa"/>
            <w:gridSpan w:val="5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Příloha č.1 k vyhlášce č.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504/2002 Sb.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ve znění pozdějších předpisů</w:t>
            </w:r>
          </w:p>
        </w:tc>
      </w:tr>
      <w:tr w:rsidR="00CD03D0">
        <w:trPr>
          <w:trHeight w:val="45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Jednotlivé položky se vykazují v tis. Kč (§ 4, odst. 3)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účet / součet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(2)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řádek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(3)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stav k 1.1.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stav k 31.12.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AKTIVA</w:t>
            </w:r>
          </w:p>
        </w:tc>
        <w:tc>
          <w:tcPr>
            <w:tcW w:w="14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sl. 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sl. 2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A.Dlouhodobý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majetek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ř.2+10+21+28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0001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1,918,210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1,865,224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 Dlouhodobý nehmotný majetek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ř.3 až 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0002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42,039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43,290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1.Nehmotné výsledky výzkumu a vývoje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2.Software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41,746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43,036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3.Ocenitelná práva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014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4.Drobný dlouhodobý nehmotný majetek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133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5.Ostatní dlouhodobý nehmotný majetek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0007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6.Nedokončený dlouhodobý nehmotný majetek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041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0008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122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7.Poskytnuté zálohy na dlouhodobý nehmotný majetek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051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0009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II. Dlouhodobý hmotný majetek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ř.11 až 20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0010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3,714,783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3,892,086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1.Pozemky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031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0011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248,456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263,317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2.Umělecká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díla,předměty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 sbírky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032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0012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1,299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1,299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3.Stavby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1,649,964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1,718,388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4.Hmotné movité věci a jejich soubory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1,768,602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1,874,953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5.Pěstitelské celky trvalých porostů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025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6.Dospělá zvířata a jejich skupiny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026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7.Drobný dlouhodobý hmotný majetek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0017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20,315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19,359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8.Ostatní dlouhodobý hmotný majetek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0018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3,641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3,515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9.Nedokončený dlouhodobý hmotný majetek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042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0019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22,506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11,255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10.Poskytnuté zálohy na dlouhodobý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hnotný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majetek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052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0020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III. Dlouhodobý finanční majetek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ř.22 až 27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0021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Podíly - ovládaná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nebo ovládající osoba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061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0022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Podíly - podstatný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vliv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062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3.Dluhové cenné papíry držené do splatnosti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063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4.Půjčky organizačním složkám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066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5.Ostatní dlouhodobé půjčky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067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6.Ostatní dlouhodobý finanční majetek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069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0027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IV. Oprávky k dlouhodobému majetku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ř.29 až 39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0028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-1,838,613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-2,070,152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1.Oprávky k nehmotným výsledkům výzkumu a vývoje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072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0029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2.Oprávky k softwaru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073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0030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-29,868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-33,923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3.Oprávky k ocenitelným právům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074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0031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4.Oprávky k drobnému dlouhodobému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nehm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majetku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078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0032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-133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-133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5.Oprávky k ostatnímu dlouhodobému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nehm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majetku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079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6.Oprávky ke stavbám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081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-543,384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-586,076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7.Oprávky k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samost.movitým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věcem 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soub.movit.věcí</w:t>
            </w:r>
            <w:proofErr w:type="spellEnd"/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082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-1,241,271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-1,427,147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8.Oprávky k pěstitelským celkům trvalých porostů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085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9.Oprávky k základnímu stádu a tažným zvířatům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086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0037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10.Oprávky k drobnému dlouhodobému hmotnému majetku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088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0038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-20,315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-19,359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11.Oprávky k ostatnímu dlouhodobému hmotnému majetku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089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0039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-3,641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-3,515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B. Krátkodobý majetek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ř.41+51+71+79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0040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719,669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740,372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 Zásoby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ř.42 až 50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0041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996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970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1.Materiál na skladě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0042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182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2.Materiál na cestě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3.Nedokončená výroba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4.Polotovary vlastní výroby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5.Výrobky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6.Mladá a ostatní zvířata a jejich skupiny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124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0047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7.Zboží na skladě a v prodejnách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0048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775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787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8.Zboží na cestě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139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0049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9.Poskytnuté zálohy na zásoby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 314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0050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II. Pohledávky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ř.52 až70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0051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67,107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51,017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1.Odběratelé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0052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6,958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10,424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2.Směnky k inkasu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3.Pohledávky za eskontované cenné papíry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4.Poskytnuté provozní zálohy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 314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3,877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5,725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5.Ostatní pohledávky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315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169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6.Pohledávky za zaměstnanci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335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0057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96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7.Pohledávky za institucemi sociálního zabezpečení a veřejného zdrav. pojištění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336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0058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8.Daň z příjmů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0059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9.Ostatní přímé daně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342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0060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10.Daň z přidané hodnoty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0061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11.Ostatní daně a poplatky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345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0062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12.Nároky na dotace a ostatní zúčtování se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st.ozpočtem</w:t>
            </w:r>
            <w:proofErr w:type="spellEnd"/>
            <w:proofErr w:type="gramEnd"/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346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13.Nároky na dotace a ostatní zúčtování s rozpočtem orgánů územních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samospr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celků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14.Pohledávky za společníky sdruženými ve společnosti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358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15.Pohledávky z pevných termínovaných operací a opcí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16.Pohledávky vydaných dluhopisů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375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0067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17.Jiné pohledávky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0068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3,813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2,881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18.Dohadné účty aktivní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0069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52,364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31,723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19.Opravná položka k pohledávkám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0070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III. Krátkodobý finanční majetek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ř.72 až 78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0071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642,241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676,685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1.Peněžní prostředky v pokladně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0072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499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445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2.Ceniny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3.Peněžní prostředky na účtech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22x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641,742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676,240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4.Majetkové cenné papíry k obchodování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0075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5.Dluhové cenné papíry k obchodování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0076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6.Ostatní cenné papíry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256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0077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7.Peníze na cestě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0078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IV. Jiná aktiva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ř.80 až 81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0079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9,326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11,700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1.Náklady příštích období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381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0080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4,625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4,924</w:t>
            </w: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2.Příjmy příštích období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385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0081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4,701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6,777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Aktiva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 1+40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0082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2,637,880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2,605,596</w:t>
            </w: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W. Vnitřní zúčtování celkem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 184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183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W.I. Vnitřní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zúčtování - zůstatek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syntetického účtu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395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184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85"/>
        </w:trPr>
        <w:tc>
          <w:tcPr>
            <w:tcW w:w="5760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Celková aktiva</w:t>
            </w:r>
          </w:p>
        </w:tc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 0082+183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199</w:t>
            </w:r>
          </w:p>
        </w:tc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2,637,880</w:t>
            </w:r>
          </w:p>
        </w:tc>
        <w:tc>
          <w:tcPr>
            <w:tcW w:w="145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2,605,596</w:t>
            </w:r>
          </w:p>
        </w:tc>
      </w:tr>
    </w:tbl>
    <w:p w:rsidR="00CD03D0" w:rsidRDefault="00CD03D0"/>
    <w:p w:rsidR="00CD03D0" w:rsidRDefault="00CD03D0"/>
    <w:tbl>
      <w:tblPr>
        <w:tblStyle w:val="aa"/>
        <w:tblW w:w="9720" w:type="dxa"/>
        <w:tblInd w:w="-1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30"/>
        <w:gridCol w:w="1020"/>
        <w:gridCol w:w="525"/>
        <w:gridCol w:w="1050"/>
        <w:gridCol w:w="1395"/>
      </w:tblGrid>
      <w:tr w:rsidR="00CD03D0">
        <w:trPr>
          <w:trHeight w:val="285"/>
        </w:trPr>
        <w:tc>
          <w:tcPr>
            <w:tcW w:w="5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PASIVA</w:t>
            </w:r>
          </w:p>
        </w:tc>
        <w:tc>
          <w:tcPr>
            <w:tcW w:w="1545" w:type="dxa"/>
            <w:gridSpan w:val="2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50" w:type="dxa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sl. 3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sl. 4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A. Vlastní zdroje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ř.84+88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0083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2,365,808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2,346,818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 Jmění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ř.85 až 87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0084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2,356,111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2,336,544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1.Vlastní jmění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901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0085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1,921,600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1,868,613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2.Fondy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91x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0086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434,512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467,931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3.Oceňovací rozdíly z přecenění finančního majetku a závazků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921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0087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II. Výsledek hospodaření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ř.89 až 91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0088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9,697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10,273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1.Účet výsledku hospodaření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963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0089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11,785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2.Výsledek hospodaření ve schvalovacím řízení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11,053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3.Nerozdělený zisk, neuhrazená ztráta minulých let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932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0091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474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319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4.Snížení ztráty minulých let (vnitřní předpis)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0231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-1,830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-1,830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B. Cizí zdroje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ř.93+95+103+127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0092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264,668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252,225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 Rezervy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ř.94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0093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1.Rezervy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941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0094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II. Dlouhodobé závazky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ř.96 až 102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0095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1.Dlouhodobé úvěry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0096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2.Vydané dluhopisy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953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0097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3.Závazky z pronájmu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954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0098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4.Přijaté dlouhodobé zálohy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955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0099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5.Dlouhodobé směnky k úhradě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958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6.Dohadné účty pasivní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z389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0101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7.Ostatní dlouhodobé závazky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959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0102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III. Krátkodobé závazky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ř.104 až 126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0103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263,567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250,654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1.Dodavatelé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0104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15,794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9,364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2.Směnky k úhradě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322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0105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3.Přijaté zálohy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324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0106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272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462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4.Ostatní závazky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325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0107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832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5.Zaměstnanci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0108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45,758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46,886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6.Ostatní závazky vůči zaměstnancům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333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0109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820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711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7.Závazky k institucím sociálního zabezpečení a veřejného zdravotního pojištění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336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25,596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26,612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8.Daň z příjmu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0111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9.Ostatní přímé daně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342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0112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9,348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9,597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10.Daň z přidané hodnoty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343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0113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11.Ostatní daně a poplatky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345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0114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12.Závazky ze vztahu ke státnímu rozpočtu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346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0115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39,365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76,398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13.Závazky ze vztahu k rozpočtu orgánů územních samosprávných celků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348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0116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107,214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55,824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14.Závazky z upsaných nesplacených cenných papírů a podílů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367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0117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15..Závazky ke společníkům sdruženým ve společnosti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368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0118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16.Závazky z pevných termínovaných operací a opcí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373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0119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17.Jiné závazky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379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15,861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19,839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18.Krátkodobé úvěry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0121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19.Eskontní úvěry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232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0122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20.Vydané krátkodobé dluhopisy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241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0123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21.Vlastní dluhopisy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255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0124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22.Dohadné účty pasivní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z389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0125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2,774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4,130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23.Ostatní krátkodobé finanční výpomoci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249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0126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IV. Jiná pasiva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ř.128 až 129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0127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1,102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1,571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1.Výdaje příštích období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383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0128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2.Výnosy příštích období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384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0129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1,102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1,526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Pasiva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ř.83+92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0130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2,630,476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2,599,042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Z. Vnitřní zúčtování celkem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 0233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0232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7,404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6,553</w:t>
            </w:r>
          </w:p>
        </w:tc>
      </w:tr>
      <w:tr w:rsidR="00CD03D0">
        <w:trPr>
          <w:trHeight w:val="270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Z.I. Vnitřní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zúčtování - zůstatek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syntetického účtu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395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0233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7,404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6,553</w:t>
            </w:r>
          </w:p>
        </w:tc>
      </w:tr>
      <w:tr w:rsidR="00CD03D0">
        <w:trPr>
          <w:trHeight w:val="285"/>
        </w:trPr>
        <w:tc>
          <w:tcPr>
            <w:tcW w:w="5730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Celková pasiva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 130+0232</w:t>
            </w:r>
          </w:p>
        </w:tc>
        <w:tc>
          <w:tcPr>
            <w:tcW w:w="52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0299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2,637,880</w:t>
            </w:r>
          </w:p>
        </w:tc>
        <w:tc>
          <w:tcPr>
            <w:tcW w:w="139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2,605,596</w:t>
            </w:r>
          </w:p>
        </w:tc>
      </w:tr>
    </w:tbl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tbl>
      <w:tblPr>
        <w:tblStyle w:val="ab"/>
        <w:tblW w:w="906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15"/>
        <w:gridCol w:w="960"/>
        <w:gridCol w:w="630"/>
        <w:gridCol w:w="1125"/>
        <w:gridCol w:w="1231"/>
      </w:tblGrid>
      <w:tr w:rsidR="00CD03D0">
        <w:trPr>
          <w:trHeight w:val="465"/>
        </w:trPr>
        <w:tc>
          <w:tcPr>
            <w:tcW w:w="9061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lastRenderedPageBreak/>
              <w:t xml:space="preserve">Tabulka 2 Výkaz zisku a </w:t>
            </w:r>
            <w:proofErr w:type="gramStart"/>
            <w:r>
              <w:rPr>
                <w:rFonts w:ascii="Calibri" w:eastAsia="Calibri" w:hAnsi="Calibri" w:cs="Calibri"/>
                <w:b/>
                <w:sz w:val="32"/>
                <w:szCs w:val="32"/>
              </w:rPr>
              <w:t>ztráty - sumář</w:t>
            </w:r>
            <w:proofErr w:type="gramEnd"/>
          </w:p>
        </w:tc>
      </w:tr>
      <w:tr w:rsidR="00CD03D0">
        <w:tc>
          <w:tcPr>
            <w:tcW w:w="9061" w:type="dxa"/>
            <w:gridSpan w:val="5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rPr>
                <w:rFonts w:ascii="Calibri" w:eastAsia="Calibri" w:hAnsi="Calibri" w:cs="Calibri"/>
              </w:rPr>
            </w:pPr>
          </w:p>
        </w:tc>
      </w:tr>
      <w:tr w:rsidR="00CD03D0">
        <w:trPr>
          <w:trHeight w:val="555"/>
        </w:trPr>
        <w:tc>
          <w:tcPr>
            <w:tcW w:w="9061" w:type="dxa"/>
            <w:gridSpan w:val="5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Výkaz zisku a ztráty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(1)</w:t>
            </w:r>
          </w:p>
        </w:tc>
      </w:tr>
      <w:tr w:rsidR="00CD03D0">
        <w:trPr>
          <w:trHeight w:val="300"/>
        </w:trPr>
        <w:tc>
          <w:tcPr>
            <w:tcW w:w="9061" w:type="dxa"/>
            <w:gridSpan w:val="5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Příloha č.2 k vyhlášce č.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504/2002 Sb.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ve znění pozdějších předpisů</w:t>
            </w:r>
          </w:p>
        </w:tc>
      </w:tr>
      <w:tr w:rsidR="00CD03D0">
        <w:trPr>
          <w:trHeight w:val="81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Jednotlivé položky se vykazují v tis. Kč (§4, odst.3)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účet / součet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(2)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řádek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(3)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hlavní činnost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doplňková (hospodářská) činnost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A. Náklady</w:t>
            </w:r>
          </w:p>
        </w:tc>
        <w:tc>
          <w:tcPr>
            <w:tcW w:w="15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sl. 1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sl.2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 Spotřebované nákupy a nakupované služby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ř.2 až 7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301,790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22,338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1.Spotřeba materiálu, energie a ostatních neskladovaných dodávek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501,502,503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168,913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11,978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2.Prodané zboží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504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246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3.Opravy a udržování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511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0004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26,753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384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4.Náklady na cestovné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12,334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131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5.Náklady na reprezentaci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513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0006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728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703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6.Ostatní služby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518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0007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93,062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8,896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II.Změny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stavu zásob vlastní činnosti a aktivace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ř.9 až 11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0008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7.Změna stavu zásob vlastní činnosti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561 až 564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0009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8.Aktivace materiálu, zboží 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vnitroorganizačních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služeb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571.572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0010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9.Aktivace dlouhodobého majetku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573.574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III.Osobní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náklady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ř.13 až 17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873,027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8,660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10.Mzdové náklady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521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643,184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6,756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11.Zákonné sociální pojištění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0014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209,673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1,904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12.Ostatní sociální pojištění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525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13.Zákonné sociální náklady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527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0016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15,950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14.Ostatní sociální náklady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528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0017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4,220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IV.Daně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 poplatky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ř.19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0018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144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23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15.Daně a poplatky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531,532,538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0019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V.Ostatní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náklady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ř.21 až 27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0020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316,603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231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16.Smluvní pokuty, úroky z prodlení, ostatní pokuty a penále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541.542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17.Odpis nedobytné pohledávky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543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18.Nákladové úroky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19.Kurzové ztráty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545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0024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423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20.Dary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546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21.Manka a škody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548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0026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22.Jiné ostatní náklady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549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0027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316,160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141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VI.Odpisy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prodaný majetek, tvorba a použití rezerv a opravných položek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ř.29 až 33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0028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251,346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23.Odpisy dlouhodobého majetku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551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0029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251,346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24.Prodaný dlouhodobý majetek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0030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25.Prodané cenné papíry a podíly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553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26.Prodaný materiál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27.Tvorba a použití rezerv a opravných položek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556,558,559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VII.Poskytnuté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příspěvky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ř.35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0034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</w:tr>
      <w:tr w:rsidR="00CD03D0">
        <w:trPr>
          <w:trHeight w:val="51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28.Poskytnuté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čl.příspěvky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 příspěvky zúčtované mezi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org.složkami</w:t>
            </w:r>
            <w:proofErr w:type="spellEnd"/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581.582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VIII.Daň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z příjmů celkem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ř.37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0036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134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29.Daň z příjmů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591.595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0037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134</w:t>
            </w:r>
          </w:p>
        </w:tc>
      </w:tr>
      <w:tr w:rsidR="00CD03D0">
        <w:trPr>
          <w:trHeight w:val="525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Náklady celkem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ř.1+8+12+18+20+28+34+36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0038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1,742,910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31,386</w:t>
            </w:r>
          </w:p>
        </w:tc>
      </w:tr>
      <w:tr w:rsidR="00CD03D0">
        <w:trPr>
          <w:trHeight w:val="465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IX.Vnitroorganizační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náklady celkem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ř.140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139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10,552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300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Vnitroorganizační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náklady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799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10,552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300</w:t>
            </w:r>
          </w:p>
        </w:tc>
      </w:tr>
      <w:tr w:rsidR="00CD03D0">
        <w:trPr>
          <w:trHeight w:val="285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Náklady celkem včetně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vnitroorganizačních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nákladů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ř. 38+139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1,753,462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31,686</w:t>
            </w:r>
          </w:p>
        </w:tc>
      </w:tr>
      <w:tr w:rsidR="00CD03D0">
        <w:trPr>
          <w:trHeight w:val="285"/>
        </w:trPr>
        <w:tc>
          <w:tcPr>
            <w:tcW w:w="9061" w:type="dxa"/>
            <w:gridSpan w:val="5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B. Výnosy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I.Provozní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dotace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ř.40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0039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1,353,347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1.Provozní dotace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691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0040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1,353,347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II.Přijaté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příspěvky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ř.42 až 44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2.Přijaté příspěvky zúčtované mezi organizačními složkami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681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3.Přijaté příspěvky (dary)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4.Přijaté členské příspěvky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684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0044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III.Tržby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za vlastní výkony a za zboží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601,602,604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30,793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39,430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IV.Ostatní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výnosy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ř.47 až 52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0046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364,034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3,969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5.Smluvní pokuty, úroky z prodlení, ostatní pokuty a penále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641.642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0047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6.Platby za odepsané pohledávky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643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0048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7.Výnosové úroky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0049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2,190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8.Kurzové zisky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645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0050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1,295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78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9.Zúčtování fondů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648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52,245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3,432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10.Jiné ostatní výnosy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649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308,305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V.Tržby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z prodeje majetku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ř.54 až 58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11.Tržby z prodeje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dlouh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nehmotného a hmotného majetku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0054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12.Tržby z prodeje cenných papírů a podílů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653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13.Tržby z prodeje materiálu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654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0056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14.Výnosy z krátkodobého finančního majetku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655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0057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15.Výnosy z dlouhodobého finančního majetku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657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0058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525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Výnosy celkem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ř.39+41+45+46+53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0059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1,748,175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43,399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VI.Vnitroorganizační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výnosy celkem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ř.162+163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5,305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366FF"/>
                <w:sz w:val="20"/>
                <w:szCs w:val="20"/>
              </w:rPr>
              <w:t>54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Vnitroorganizační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výnosy - fakturace</w:t>
            </w:r>
            <w:proofErr w:type="gramEnd"/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899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6,268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54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Vnitroorganizační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výnosy - spoluřešitelé</w:t>
            </w:r>
            <w:proofErr w:type="gramEnd"/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692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163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-963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Výnosy celkem včetně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vnitroorganizačních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výnosů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ř.59+161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164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1,753,480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43,454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C. Výsledek hospodaření před zdaněním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ř.59-38+36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0060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5,264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12,147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D. Výsledek hospodaření po zdanění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ř.59-38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0061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5,264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12,013</w:t>
            </w:r>
          </w:p>
        </w:tc>
      </w:tr>
      <w:tr w:rsidR="00CD03D0">
        <w:trPr>
          <w:trHeight w:val="285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E. Výsledek hospodaření vnitro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ř.161-139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165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-5,247</w:t>
            </w:r>
          </w:p>
        </w:tc>
        <w:tc>
          <w:tcPr>
            <w:tcW w:w="1231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66FF"/>
                <w:sz w:val="20"/>
                <w:szCs w:val="20"/>
              </w:rPr>
              <w:t>-246</w:t>
            </w:r>
          </w:p>
        </w:tc>
      </w:tr>
      <w:tr w:rsidR="00CD03D0">
        <w:trPr>
          <w:trHeight w:val="411"/>
        </w:trPr>
        <w:tc>
          <w:tcPr>
            <w:tcW w:w="6705" w:type="dxa"/>
            <w:gridSpan w:val="3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CD03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hlavní + doplňková (hospodářská) činnost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dotted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 xml:space="preserve">Výsledek hospodaření před zdaněním bez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vnitropodniku</w:t>
            </w:r>
            <w:proofErr w:type="spellEnd"/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ř.60/1+60/2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0062</w:t>
            </w:r>
          </w:p>
        </w:tc>
        <w:tc>
          <w:tcPr>
            <w:tcW w:w="2356" w:type="dxa"/>
            <w:gridSpan w:val="2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17,412</w:t>
            </w:r>
          </w:p>
        </w:tc>
      </w:tr>
      <w:tr w:rsidR="00CD03D0">
        <w:trPr>
          <w:trHeight w:val="285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Výsledek hospodaření po zdanění bez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vnitropodniku</w:t>
            </w:r>
            <w:proofErr w:type="spellEnd"/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ř.61/1+61/2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0063</w:t>
            </w:r>
          </w:p>
        </w:tc>
        <w:tc>
          <w:tcPr>
            <w:tcW w:w="2356" w:type="dxa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17,278</w:t>
            </w:r>
          </w:p>
        </w:tc>
      </w:tr>
      <w:tr w:rsidR="00CD03D0">
        <w:trPr>
          <w:trHeight w:val="270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dotted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Výsledek hospodaření vnitro</w:t>
            </w:r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ř.165/1+2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166</w:t>
            </w:r>
          </w:p>
        </w:tc>
        <w:tc>
          <w:tcPr>
            <w:tcW w:w="2356" w:type="dxa"/>
            <w:gridSpan w:val="2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-5,493</w:t>
            </w:r>
          </w:p>
        </w:tc>
      </w:tr>
      <w:tr w:rsidR="00CD03D0">
        <w:trPr>
          <w:trHeight w:val="285"/>
        </w:trPr>
        <w:tc>
          <w:tcPr>
            <w:tcW w:w="511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Výsledek hospodaření po zdanění s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vnitropodnikem</w:t>
            </w:r>
            <w:proofErr w:type="spellEnd"/>
          </w:p>
        </w:tc>
        <w:tc>
          <w:tcPr>
            <w:tcW w:w="96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0063+166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167</w:t>
            </w:r>
          </w:p>
        </w:tc>
        <w:tc>
          <w:tcPr>
            <w:tcW w:w="2356" w:type="dxa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D03D0" w:rsidRDefault="00952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11,785</w:t>
            </w:r>
          </w:p>
        </w:tc>
      </w:tr>
    </w:tbl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8756FD" w:rsidRDefault="008756FD"/>
    <w:p w:rsidR="00CD03D0" w:rsidRDefault="00CD03D0"/>
    <w:p w:rsidR="00CD03D0" w:rsidRDefault="00CD03D0"/>
    <w:tbl>
      <w:tblPr>
        <w:tblStyle w:val="ac"/>
        <w:tblW w:w="906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1"/>
        <w:gridCol w:w="960"/>
        <w:gridCol w:w="1309"/>
        <w:gridCol w:w="1727"/>
      </w:tblGrid>
      <w:tr w:rsidR="00CD03D0">
        <w:trPr>
          <w:trHeight w:val="900"/>
        </w:trPr>
        <w:tc>
          <w:tcPr>
            <w:tcW w:w="906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spacing w:before="24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lastRenderedPageBreak/>
              <w:t xml:space="preserve">Tabulka 3   Hospodářský výsledek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 xml:space="preserve">(po zdanění a vč. </w:t>
            </w: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vnitropodniku</w:t>
            </w:r>
            <w:proofErr w:type="spellEnd"/>
            <w:r>
              <w:rPr>
                <w:rFonts w:ascii="Calibri" w:eastAsia="Calibri" w:hAnsi="Calibri" w:cs="Calibri"/>
                <w:sz w:val="32"/>
                <w:szCs w:val="32"/>
              </w:rPr>
              <w:t>)</w:t>
            </w:r>
          </w:p>
        </w:tc>
      </w:tr>
      <w:tr w:rsidR="00CD03D0">
        <w:trPr>
          <w:trHeight w:val="525"/>
        </w:trPr>
        <w:tc>
          <w:tcPr>
            <w:tcW w:w="906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9522FE">
            <w:pPr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(tis. Kč)</w:t>
            </w:r>
          </w:p>
        </w:tc>
      </w:tr>
      <w:tr w:rsidR="00CD03D0">
        <w:trPr>
          <w:trHeight w:val="935"/>
        </w:trPr>
        <w:tc>
          <w:tcPr>
            <w:tcW w:w="5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spacing w:before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Součást VVŠ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spacing w:before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HV z hlavní činnosti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spacing w:before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HV z doplňkové činnosti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spacing w:before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HV celkem</w:t>
            </w:r>
          </w:p>
        </w:tc>
      </w:tr>
      <w:tr w:rsidR="00CD03D0">
        <w:trPr>
          <w:trHeight w:val="470"/>
        </w:trPr>
        <w:tc>
          <w:tcPr>
            <w:tcW w:w="5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Výsledek hospodaření (po zdanění a vč. </w:t>
            </w:r>
            <w:proofErr w:type="spellStart"/>
            <w:r>
              <w:rPr>
                <w:sz w:val="20"/>
                <w:szCs w:val="20"/>
              </w:rPr>
              <w:t>vnitropodniku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11 767</w:t>
            </w:r>
          </w:p>
        </w:tc>
        <w:tc>
          <w:tcPr>
            <w:tcW w:w="17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11 785</w:t>
            </w:r>
          </w:p>
        </w:tc>
      </w:tr>
    </w:tbl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5759140" cy="5905500"/>
            <wp:effectExtent l="0" t="0" r="0" b="0"/>
            <wp:docPr id="6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90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/>
    <w:p w:rsidR="00CD03D0" w:rsidRDefault="00CD03D0"/>
    <w:p w:rsidR="00CD03D0" w:rsidRDefault="00CD03D0"/>
    <w:p w:rsidR="00CD03D0" w:rsidRDefault="00CD03D0"/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5010150" cy="9486900"/>
            <wp:effectExtent l="0" t="0" r="0" b="0"/>
            <wp:docPr id="66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948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4400550" cy="9420225"/>
            <wp:effectExtent l="0" t="0" r="0" b="0"/>
            <wp:docPr id="67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942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5543550" cy="9163050"/>
            <wp:effectExtent l="0" t="0" r="0" b="0"/>
            <wp:docPr id="65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16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5759140" cy="2705100"/>
            <wp:effectExtent l="0" t="0" r="0" b="0"/>
            <wp:docPr id="65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/>
    <w:p w:rsidR="00CD03D0" w:rsidRDefault="00CD03D0"/>
    <w:p w:rsidR="00CD03D0" w:rsidRDefault="00CD03D0"/>
    <w:p w:rsidR="00CD03D0" w:rsidRDefault="00CD03D0"/>
    <w:p w:rsidR="00CD03D0" w:rsidRDefault="009522FE">
      <w:r>
        <w:rPr>
          <w:noProof/>
        </w:rPr>
        <w:drawing>
          <wp:inline distT="114300" distB="114300" distL="114300" distR="114300">
            <wp:extent cx="5759140" cy="4051300"/>
            <wp:effectExtent l="0" t="0" r="0" b="0"/>
            <wp:docPr id="66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/>
    <w:p w:rsidR="00CD03D0" w:rsidRDefault="00CD03D0"/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4010025" cy="9763125"/>
            <wp:effectExtent l="0" t="0" r="0" b="0"/>
            <wp:docPr id="6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976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4038600" cy="9334500"/>
            <wp:effectExtent l="0" t="0" r="0" b="0"/>
            <wp:docPr id="65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933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5759140" cy="2057400"/>
            <wp:effectExtent l="0" t="0" r="0" b="0"/>
            <wp:docPr id="66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/>
    <w:p w:rsidR="00CD03D0" w:rsidRDefault="009522FE">
      <w:r>
        <w:rPr>
          <w:noProof/>
        </w:rPr>
        <w:drawing>
          <wp:inline distT="114300" distB="114300" distL="114300" distR="114300">
            <wp:extent cx="5362575" cy="5057775"/>
            <wp:effectExtent l="0" t="0" r="0" b="0"/>
            <wp:docPr id="67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05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5759140" cy="1790700"/>
            <wp:effectExtent l="0" t="0" r="0" b="0"/>
            <wp:docPr id="66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9522FE">
      <w:r>
        <w:rPr>
          <w:noProof/>
        </w:rPr>
        <w:drawing>
          <wp:inline distT="114300" distB="114300" distL="114300" distR="114300">
            <wp:extent cx="5759140" cy="2743200"/>
            <wp:effectExtent l="0" t="0" r="0" b="0"/>
            <wp:docPr id="6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9522FE">
      <w:r>
        <w:rPr>
          <w:noProof/>
        </w:rPr>
        <w:drawing>
          <wp:inline distT="114300" distB="114300" distL="114300" distR="114300">
            <wp:extent cx="5759140" cy="2844800"/>
            <wp:effectExtent l="0" t="0" r="0" b="0"/>
            <wp:docPr id="65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/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5105400" cy="3219450"/>
            <wp:effectExtent l="0" t="0" r="0" b="0"/>
            <wp:docPr id="6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/>
    <w:p w:rsidR="00CD03D0" w:rsidRDefault="00CD03D0"/>
    <w:p w:rsidR="00CD03D0" w:rsidRDefault="00CD03D0"/>
    <w:p w:rsidR="00CD03D0" w:rsidRDefault="00CD03D0"/>
    <w:p w:rsidR="00CD03D0" w:rsidRDefault="009522FE">
      <w:r>
        <w:rPr>
          <w:noProof/>
        </w:rPr>
        <w:drawing>
          <wp:inline distT="114300" distB="114300" distL="114300" distR="114300">
            <wp:extent cx="5759140" cy="3683000"/>
            <wp:effectExtent l="0" t="0" r="0" b="0"/>
            <wp:docPr id="6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/>
    <w:p w:rsidR="00CD03D0" w:rsidRDefault="00CD03D0"/>
    <w:p w:rsidR="00CD03D0" w:rsidRDefault="009522FE">
      <w:r>
        <w:rPr>
          <w:noProof/>
        </w:rPr>
        <w:lastRenderedPageBreak/>
        <w:drawing>
          <wp:inline distT="114300" distB="114300" distL="114300" distR="114300">
            <wp:extent cx="5759140" cy="6705600"/>
            <wp:effectExtent l="0" t="0" r="0" b="0"/>
            <wp:docPr id="66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670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CD03D0"/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Poskytnuté finanční prostředky Přírodovědecké fakulty v roce 2020 podle jednotlivých zdrojů:</w:t>
      </w:r>
    </w:p>
    <w:tbl>
      <w:tblPr>
        <w:tblStyle w:val="ad"/>
        <w:tblW w:w="8870" w:type="dxa"/>
        <w:tblInd w:w="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930"/>
        <w:gridCol w:w="3570"/>
        <w:gridCol w:w="2600"/>
      </w:tblGrid>
      <w:tr w:rsidR="00CD03D0">
        <w:trPr>
          <w:trHeight w:val="48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Neinvestice</w:t>
            </w:r>
            <w:proofErr w:type="spellEnd"/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částka v Kč</w:t>
            </w:r>
          </w:p>
        </w:tc>
      </w:tr>
      <w:tr w:rsidR="00CD03D0">
        <w:trPr>
          <w:trHeight w:val="253"/>
        </w:trPr>
        <w:tc>
          <w:tcPr>
            <w:tcW w:w="8870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</w:pPr>
          </w:p>
        </w:tc>
      </w:tr>
      <w:tr w:rsidR="00CD03D0">
        <w:trPr>
          <w:trHeight w:val="40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Příspěvek na provoz: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 tom: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Vzdělávací činnost/"A" a "K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"  Studijní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programy a s nimi spojenou tvůrčí činnost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400 333 464,00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PGS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121 432 500,00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Institucionální rozvojový plán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7 236 000,00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Fond vzdělávací politiky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4 104 248,00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CEEPUS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127 000,00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Zahraniční studenti,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Erasmus,společenská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poptávka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1 791 737,37</w:t>
            </w:r>
          </w:p>
        </w:tc>
      </w:tr>
      <w:tr w:rsidR="00CD03D0">
        <w:trPr>
          <w:trHeight w:val="400"/>
        </w:trPr>
        <w:tc>
          <w:tcPr>
            <w:tcW w:w="1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 e l k e m</w:t>
            </w:r>
          </w:p>
        </w:tc>
        <w:tc>
          <w:tcPr>
            <w:tcW w:w="45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535 024 949,37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 w:val="restart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left="100" w:right="100"/>
            </w:pPr>
          </w:p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</w:pPr>
          </w:p>
        </w:tc>
      </w:tr>
      <w:tr w:rsidR="00CD03D0">
        <w:trPr>
          <w:trHeight w:val="40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Dotace: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 tom: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Dům zahraničních služeb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4 551 227,00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widowControl w:val="0"/>
              <w:spacing w:line="240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Dlouhodobý koncepční rozvoj-PROGRES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294 364 400,00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Dlouhodobý koncepční rozvoj-UNCE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38 973 523,00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Dlouhodobý koncepční rozvoj-PRIMUS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20 005 309,00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Dotace na podporu vědy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15 090 414,00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DONATIO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2 000 000,00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Institucionární podpora mezinárodní spolupráce,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Visegrad</w:t>
            </w:r>
            <w:proofErr w:type="spellEnd"/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1 957 919,00</w:t>
            </w:r>
          </w:p>
        </w:tc>
      </w:tr>
      <w:tr w:rsidR="00CD03D0">
        <w:trPr>
          <w:trHeight w:val="636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GAČR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243 397 000,00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Operační programy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90 512 674,98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GAUK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71 562 000,00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Zahraniční projekty + H2020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66 733 946,89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SVV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27 150 000,00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Velké infrastruktury, Účelová podpora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VaV</w:t>
            </w:r>
            <w:proofErr w:type="spellEnd"/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26 359 034,33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TAČR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11 298 634,00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Ministerstvo kultury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11 633 000,00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AZV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6 927 000,00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Progr.projekty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národní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1 813 000,00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Ministerstvo VNITRA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4 244 186,00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Ministerstvo zemědělství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Ministerstvo pro místní rozvoj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116 221,60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MŠMT-Olympiády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568 900,00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Kraje a magistrát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hl.m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Prahy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1 310 000,00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Ostatní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204 884,83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 e l k e m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941 273 274,63</w:t>
            </w:r>
          </w:p>
        </w:tc>
      </w:tr>
      <w:tr w:rsidR="00CD03D0">
        <w:trPr>
          <w:trHeight w:val="940"/>
        </w:trPr>
        <w:tc>
          <w:tcPr>
            <w:tcW w:w="8870" w:type="dxa"/>
            <w:gridSpan w:val="4"/>
            <w:vMerge w:val="restart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spacing w:line="240" w:lineRule="auto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D03D0">
        <w:trPr>
          <w:trHeight w:val="48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Spoluřešení - v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rámci UK: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 tom: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IRP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2 933 147,00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Dlouhodobý koncepční rozvoj-PRIMUS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CRP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Fond vzdělávací politiky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63 768,00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GAUK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936 312,00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Vzdělávací činnost/"A" a "K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"  rezerva</w:t>
            </w:r>
            <w:proofErr w:type="gramEnd"/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515 400,00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SVV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438 919,00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GAČR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962 596,00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TAČR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3 318 778,00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AZV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391 175,00</w:t>
            </w:r>
          </w:p>
        </w:tc>
      </w:tr>
      <w:tr w:rsidR="00CD03D0">
        <w:trPr>
          <w:trHeight w:val="465"/>
        </w:trPr>
        <w:tc>
          <w:tcPr>
            <w:tcW w:w="2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 e l k e m: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9 748 095,00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 w:val="restart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D03D0">
        <w:trPr>
          <w:trHeight w:val="48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Spoluřešení - ostatní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20"/>
        </w:trPr>
        <w:tc>
          <w:tcPr>
            <w:tcW w:w="270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 tom: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Operační programy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3 599 502,00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GAČR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34 943 186,31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TAČR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3 578 299,00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AZV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766 000,00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Ostatní ministerstva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7 405 469,35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MŠMT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19 815 588,52</w:t>
            </w:r>
          </w:p>
        </w:tc>
      </w:tr>
      <w:tr w:rsidR="00CD03D0">
        <w:trPr>
          <w:trHeight w:val="48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Zahranični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projekty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491 787,20</w:t>
            </w:r>
          </w:p>
        </w:tc>
      </w:tr>
      <w:tr w:rsidR="00CD03D0">
        <w:trPr>
          <w:trHeight w:val="498"/>
        </w:trPr>
        <w:tc>
          <w:tcPr>
            <w:tcW w:w="2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 e l k e m: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70 599 832,38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 w:val="restart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left="100" w:right="100"/>
            </w:pP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</w:pPr>
          </w:p>
        </w:tc>
      </w:tr>
      <w:tr w:rsidR="00CD03D0">
        <w:trPr>
          <w:trHeight w:val="40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Ostatní příjmy: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 tom: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Refundace odměn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6 148 016,00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Zahr.pacovníci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Post-doc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1 663 571,00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Stipendia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507 800,00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 e l k e m: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8 319 387,00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O U H R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 NEINVESTICE</w:t>
            </w:r>
            <w:proofErr w:type="gramEnd"/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D03D0">
        <w:trPr>
          <w:trHeight w:val="504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Příspěvek a dotace přes RUK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535 024 949,37</w:t>
            </w:r>
          </w:p>
        </w:tc>
      </w:tr>
      <w:tr w:rsidR="00CD03D0">
        <w:trPr>
          <w:trHeight w:val="48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Přímé dotace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941 273 274,63</w:t>
            </w:r>
          </w:p>
        </w:tc>
      </w:tr>
      <w:tr w:rsidR="00CD03D0">
        <w:trPr>
          <w:trHeight w:val="48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Spoluřešení v rámci UK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9 748 095,00</w:t>
            </w:r>
          </w:p>
        </w:tc>
      </w:tr>
      <w:tr w:rsidR="00CD03D0">
        <w:trPr>
          <w:trHeight w:val="40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Spoluřešení ostatní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70 599 832,38</w:t>
            </w:r>
          </w:p>
        </w:tc>
      </w:tr>
      <w:tr w:rsidR="00CD03D0">
        <w:trPr>
          <w:trHeight w:val="40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Ostatní příjmy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8 319 387,00</w:t>
            </w:r>
          </w:p>
        </w:tc>
      </w:tr>
      <w:tr w:rsidR="00CD03D0">
        <w:trPr>
          <w:trHeight w:val="315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 E L K E M    příjem na neinvestiční výdaje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1 564 965 538,38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CD03D0">
            <w:pPr>
              <w:spacing w:line="240" w:lineRule="auto"/>
              <w:ind w:left="100" w:right="100"/>
            </w:pP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Investice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částka v Kč</w:t>
            </w:r>
          </w:p>
        </w:tc>
      </w:tr>
      <w:tr w:rsidR="00CD03D0">
        <w:trPr>
          <w:trHeight w:val="40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Příspěvek na provoz: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 tom: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Vzdělávací činnost/"A" a "K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"  Studijní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programy a s nimi spojenou tvůrčí činnost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33 776 557,00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Institucionální rozvojový plán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977 000,00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 e l k e m: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34 753 557,00</w:t>
            </w:r>
          </w:p>
        </w:tc>
      </w:tr>
      <w:tr w:rsidR="00CD03D0">
        <w:trPr>
          <w:trHeight w:val="712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left="100" w:right="100"/>
            </w:pPr>
          </w:p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Dotace prostřednictvím RUK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 tom: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Dlouhodobý koncepční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rozvoj - PROGRES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, UNCE…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15 044 609,00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CRP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190 000,00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Aplikovaný výzkum-programové projekty národní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687 000,00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GA ČR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1 672 000,00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 e l k e m: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17 593 609,00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FFFFFF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left="100" w:right="100"/>
            </w:pPr>
          </w:p>
        </w:tc>
      </w:tr>
      <w:tr w:rsidR="00CD03D0">
        <w:trPr>
          <w:trHeight w:val="40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Přímé dotace 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v tom: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Operační programy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39 406 759,00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Ministerstva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919 000,00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Zahraničí granty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420 647,12</w:t>
            </w:r>
          </w:p>
        </w:tc>
      </w:tr>
      <w:tr w:rsidR="00CD03D0">
        <w:trPr>
          <w:trHeight w:val="400"/>
        </w:trPr>
        <w:tc>
          <w:tcPr>
            <w:tcW w:w="270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CD03D0">
            <w:pPr>
              <w:spacing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Ostatní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575 560,70</w:t>
            </w:r>
          </w:p>
        </w:tc>
      </w:tr>
      <w:tr w:rsidR="00CD03D0">
        <w:trPr>
          <w:trHeight w:val="405"/>
        </w:trPr>
        <w:tc>
          <w:tcPr>
            <w:tcW w:w="2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C e l k e m: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widowControl w:val="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41 321 966,82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O U H R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 INVESTICE</w:t>
            </w:r>
            <w:proofErr w:type="gramEnd"/>
          </w:p>
        </w:tc>
      </w:tr>
      <w:tr w:rsidR="00CD03D0">
        <w:trPr>
          <w:trHeight w:val="40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Příspěvek přes RUK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34 753 557,00</w:t>
            </w:r>
          </w:p>
        </w:tc>
      </w:tr>
      <w:tr w:rsidR="00CD03D0">
        <w:trPr>
          <w:trHeight w:val="48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Dotace přes RUK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17 593 609,00</w:t>
            </w:r>
          </w:p>
        </w:tc>
      </w:tr>
      <w:tr w:rsidR="00CD03D0">
        <w:trPr>
          <w:trHeight w:val="400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Přímé dotace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41 321 966,82</w:t>
            </w:r>
          </w:p>
        </w:tc>
      </w:tr>
      <w:tr w:rsidR="00CD03D0">
        <w:trPr>
          <w:trHeight w:val="315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 E L K E M    příjem na investiční výdaje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CD03D0" w:rsidRDefault="009522FE">
            <w:pPr>
              <w:ind w:left="100" w:right="1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93 669 132,82</w:t>
            </w: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CD03D0">
            <w:pPr>
              <w:spacing w:line="240" w:lineRule="auto"/>
              <w:ind w:left="100" w:right="100"/>
            </w:pPr>
          </w:p>
        </w:tc>
      </w:tr>
      <w:tr w:rsidR="00CD03D0">
        <w:trPr>
          <w:trHeight w:val="480"/>
        </w:trPr>
        <w:tc>
          <w:tcPr>
            <w:tcW w:w="8870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CD03D0">
            <w:pPr>
              <w:spacing w:line="240" w:lineRule="auto"/>
              <w:ind w:right="100"/>
            </w:pPr>
          </w:p>
        </w:tc>
      </w:tr>
      <w:tr w:rsidR="00CD03D0">
        <w:trPr>
          <w:trHeight w:val="315"/>
        </w:trPr>
        <w:tc>
          <w:tcPr>
            <w:tcW w:w="627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9522FE">
            <w:pPr>
              <w:ind w:left="100" w:righ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CELKEM PŘIJATO</w:t>
            </w:r>
          </w:p>
        </w:tc>
        <w:tc>
          <w:tcPr>
            <w:tcW w:w="2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CD03D0" w:rsidRDefault="009522FE">
            <w:pPr>
              <w:ind w:left="100" w:right="1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1 658 634 671,20</w:t>
            </w:r>
          </w:p>
        </w:tc>
      </w:tr>
    </w:tbl>
    <w:p w:rsidR="00200EDF" w:rsidRDefault="00200EDF">
      <w:pPr>
        <w:rPr>
          <w:rFonts w:ascii="Times New Roman" w:eastAsia="Times New Roman" w:hAnsi="Times New Roman" w:cs="Times New Roman"/>
        </w:rPr>
      </w:pPr>
    </w:p>
    <w:p w:rsidR="00200EDF" w:rsidRDefault="00200EDF">
      <w:pPr>
        <w:rPr>
          <w:rFonts w:ascii="Times New Roman" w:eastAsia="Times New Roman" w:hAnsi="Times New Roman" w:cs="Times New Roman"/>
        </w:rPr>
      </w:pPr>
    </w:p>
    <w:p w:rsidR="00200EDF" w:rsidRDefault="00200EDF">
      <w:pPr>
        <w:rPr>
          <w:rFonts w:ascii="Times New Roman" w:eastAsia="Times New Roman" w:hAnsi="Times New Roman" w:cs="Times New Roman"/>
        </w:rPr>
      </w:pPr>
    </w:p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:rsidR="00CD03D0" w:rsidRDefault="009522F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029835" cy="286385"/>
            <wp:effectExtent l="0" t="0" r="0" b="0"/>
            <wp:docPr id="6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8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D03D0">
      <w:headerReference w:type="default" r:id="rId32"/>
      <w:footerReference w:type="default" r:id="rId33"/>
      <w:footerReference w:type="first" r:id="rId34"/>
      <w:pgSz w:w="11906" w:h="16838"/>
      <w:pgMar w:top="1418" w:right="1418" w:bottom="1418" w:left="1418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7B5" w:rsidRDefault="006B07B5">
      <w:pPr>
        <w:spacing w:line="240" w:lineRule="auto"/>
      </w:pPr>
      <w:r>
        <w:separator/>
      </w:r>
    </w:p>
  </w:endnote>
  <w:endnote w:type="continuationSeparator" w:id="0">
    <w:p w:rsidR="006B07B5" w:rsidRDefault="006B07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7B5" w:rsidRDefault="006B07B5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7B5" w:rsidRDefault="006B07B5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7B5" w:rsidRDefault="006B07B5">
      <w:pPr>
        <w:spacing w:line="240" w:lineRule="auto"/>
      </w:pPr>
      <w:r>
        <w:separator/>
      </w:r>
    </w:p>
  </w:footnote>
  <w:footnote w:type="continuationSeparator" w:id="0">
    <w:p w:rsidR="006B07B5" w:rsidRDefault="006B07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7B5" w:rsidRDefault="006B07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500C8"/>
    <w:multiLevelType w:val="multilevel"/>
    <w:tmpl w:val="5F8E3B4E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F0787F"/>
    <w:multiLevelType w:val="multilevel"/>
    <w:tmpl w:val="F1AC11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1423A7"/>
    <w:multiLevelType w:val="multilevel"/>
    <w:tmpl w:val="C8760CA4"/>
    <w:lvl w:ilvl="0">
      <w:start w:val="1"/>
      <w:numFmt w:val="decimal"/>
      <w:lvlText w:val="%1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3" w15:restartNumberingAfterBreak="0">
    <w:nsid w:val="384E353D"/>
    <w:multiLevelType w:val="multilevel"/>
    <w:tmpl w:val="28EEA43E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AE2226"/>
    <w:multiLevelType w:val="multilevel"/>
    <w:tmpl w:val="7C681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8D48C0"/>
    <w:multiLevelType w:val="multilevel"/>
    <w:tmpl w:val="6F324A3C"/>
    <w:lvl w:ilvl="0">
      <w:start w:val="1"/>
      <w:numFmt w:val="bullet"/>
      <w:lvlText w:val="●"/>
      <w:lvlJc w:val="left"/>
      <w:pPr>
        <w:ind w:left="1079" w:firstLine="141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799" w:firstLine="213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19" w:firstLine="285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39" w:firstLine="357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59" w:firstLine="429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79" w:firstLine="501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399" w:firstLine="573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19" w:firstLine="645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39" w:firstLine="717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3D0"/>
    <w:rsid w:val="00056102"/>
    <w:rsid w:val="000F65A8"/>
    <w:rsid w:val="00127BAA"/>
    <w:rsid w:val="001377C8"/>
    <w:rsid w:val="00200EDF"/>
    <w:rsid w:val="002F0439"/>
    <w:rsid w:val="003A192F"/>
    <w:rsid w:val="004533D9"/>
    <w:rsid w:val="006B07B5"/>
    <w:rsid w:val="00737639"/>
    <w:rsid w:val="00804E56"/>
    <w:rsid w:val="008756FD"/>
    <w:rsid w:val="008D4F71"/>
    <w:rsid w:val="008F6E92"/>
    <w:rsid w:val="009522FE"/>
    <w:rsid w:val="009C0453"/>
    <w:rsid w:val="00B46DA6"/>
    <w:rsid w:val="00C22B6B"/>
    <w:rsid w:val="00C90013"/>
    <w:rsid w:val="00CD03D0"/>
    <w:rsid w:val="00D04BF7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D8841"/>
  <w15:docId w15:val="{5EA0A6CF-583E-448F-A22B-1563E0CDA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0"/>
    </w:rPr>
  </w:style>
  <w:style w:type="paragraph" w:styleId="Nadpis1">
    <w:name w:val="heading 1"/>
    <w:basedOn w:val="Normln"/>
    <w:next w:val="Normln"/>
    <w:uiPriority w:val="9"/>
    <w:qFormat/>
    <w:pPr>
      <w:spacing w:before="480" w:after="120"/>
      <w:outlineLvl w:val="0"/>
    </w:pPr>
    <w:rPr>
      <w:b/>
      <w:sz w:val="48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360" w:after="80"/>
      <w:ind w:left="435" w:hanging="359"/>
      <w:outlineLvl w:val="1"/>
    </w:pPr>
    <w:rPr>
      <w:b/>
      <w:sz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spacing w:before="280" w:after="80"/>
      <w:outlineLvl w:val="2"/>
    </w:pPr>
    <w:rPr>
      <w:b/>
      <w:sz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spacing w:before="240" w:after="40"/>
      <w:outlineLvl w:val="3"/>
    </w:pPr>
    <w:rPr>
      <w:b/>
      <w:sz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spacing w:before="200" w:after="40"/>
      <w:outlineLvl w:val="5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480" w:after="120"/>
    </w:pPr>
    <w:rPr>
      <w:b/>
      <w:sz w:val="72"/>
    </w:rPr>
  </w:style>
  <w:style w:type="paragraph" w:styleId="Podnadpis">
    <w:name w:val="Subtitle"/>
    <w:basedOn w:val="Normln"/>
    <w:next w:val="Normln"/>
    <w:uiPriority w:val="11"/>
    <w:qFormat/>
    <w:pP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D72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28C"/>
    <w:rPr>
      <w:rFonts w:ascii="Tahoma" w:eastAsia="Arial" w:hAnsi="Tahoma" w:cs="Tahoma"/>
      <w:color w:val="00000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D728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E021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0218"/>
    <w:rPr>
      <w:rFonts w:ascii="Arial" w:eastAsia="Arial" w:hAnsi="Arial" w:cs="Arial"/>
      <w:color w:val="000000"/>
    </w:rPr>
  </w:style>
  <w:style w:type="paragraph" w:styleId="Zpat">
    <w:name w:val="footer"/>
    <w:basedOn w:val="Normln"/>
    <w:link w:val="ZpatChar"/>
    <w:uiPriority w:val="99"/>
    <w:unhideWhenUsed/>
    <w:rsid w:val="001E0218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0218"/>
    <w:rPr>
      <w:rFonts w:ascii="Arial" w:eastAsia="Arial" w:hAnsi="Arial" w:cs="Arial"/>
      <w:color w:val="000000"/>
    </w:rPr>
  </w:style>
  <w:style w:type="character" w:styleId="slostrnky">
    <w:name w:val="page number"/>
    <w:basedOn w:val="Standardnpsmoodstavce"/>
    <w:uiPriority w:val="99"/>
    <w:unhideWhenUsed/>
    <w:rsid w:val="00376650"/>
  </w:style>
  <w:style w:type="character" w:styleId="Odkaznakoment">
    <w:name w:val="annotation reference"/>
    <w:basedOn w:val="Standardnpsmoodstavce"/>
    <w:uiPriority w:val="99"/>
    <w:semiHidden/>
    <w:unhideWhenUsed/>
    <w:rsid w:val="00417A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17A9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17A99"/>
    <w:rPr>
      <w:rFonts w:ascii="Arial" w:eastAsia="Arial" w:hAnsi="Arial" w:cs="Arial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17A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17A99"/>
    <w:rPr>
      <w:rFonts w:ascii="Arial" w:eastAsia="Arial" w:hAnsi="Arial" w:cs="Arial"/>
      <w:b/>
      <w:bCs/>
      <w:color w:val="000000"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1787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1787A"/>
    <w:rPr>
      <w:rFonts w:ascii="Arial" w:eastAsia="Arial" w:hAnsi="Arial" w:cs="Arial"/>
      <w:b/>
      <w:bCs/>
      <w:i/>
      <w:iCs/>
      <w:color w:val="4F81BD" w:themeColor="accent1"/>
    </w:rPr>
  </w:style>
  <w:style w:type="character" w:styleId="Zdraznnintenzivn">
    <w:name w:val="Intense Emphasis"/>
    <w:basedOn w:val="Standardnpsmoodstavce"/>
    <w:uiPriority w:val="21"/>
    <w:qFormat/>
    <w:rsid w:val="0031787A"/>
    <w:rPr>
      <w:b/>
      <w:bCs/>
      <w:i/>
      <w:iCs/>
      <w:color w:val="4F81BD" w:themeColor="accent1"/>
    </w:rPr>
  </w:style>
  <w:style w:type="character" w:styleId="Hypertextovodkaz">
    <w:name w:val="Hyperlink"/>
    <w:basedOn w:val="Standardnpsmoodstavce"/>
    <w:uiPriority w:val="99"/>
    <w:unhideWhenUsed/>
    <w:rsid w:val="00C34BC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34BCD"/>
    <w:rPr>
      <w:color w:val="800080"/>
      <w:u w:val="single"/>
    </w:rPr>
  </w:style>
  <w:style w:type="paragraph" w:customStyle="1" w:styleId="font5">
    <w:name w:val="font5"/>
    <w:basedOn w:val="Normln"/>
    <w:rsid w:val="00C34BC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customStyle="1" w:styleId="font6">
    <w:name w:val="font6"/>
    <w:basedOn w:val="Normln"/>
    <w:rsid w:val="00C34BC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auto"/>
      <w:sz w:val="20"/>
      <w:szCs w:val="20"/>
    </w:rPr>
  </w:style>
  <w:style w:type="paragraph" w:customStyle="1" w:styleId="font7">
    <w:name w:val="font7"/>
    <w:basedOn w:val="Normln"/>
    <w:rsid w:val="00C34BC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auto"/>
      <w:sz w:val="18"/>
      <w:szCs w:val="18"/>
    </w:rPr>
  </w:style>
  <w:style w:type="paragraph" w:customStyle="1" w:styleId="font8">
    <w:name w:val="font8"/>
    <w:basedOn w:val="Normln"/>
    <w:rsid w:val="00C34BC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auto"/>
      <w:sz w:val="18"/>
      <w:szCs w:val="18"/>
    </w:rPr>
  </w:style>
  <w:style w:type="paragraph" w:customStyle="1" w:styleId="font9">
    <w:name w:val="font9"/>
    <w:basedOn w:val="Normln"/>
    <w:rsid w:val="00C34BC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auto"/>
      <w:sz w:val="16"/>
      <w:szCs w:val="16"/>
    </w:rPr>
  </w:style>
  <w:style w:type="paragraph" w:customStyle="1" w:styleId="font10">
    <w:name w:val="font10"/>
    <w:basedOn w:val="Normln"/>
    <w:rsid w:val="00C34BC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auto"/>
      <w:sz w:val="16"/>
      <w:szCs w:val="16"/>
    </w:rPr>
  </w:style>
  <w:style w:type="paragraph" w:customStyle="1" w:styleId="xl77">
    <w:name w:val="xl77"/>
    <w:basedOn w:val="Normln"/>
    <w:rsid w:val="00C34B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78">
    <w:name w:val="xl78"/>
    <w:basedOn w:val="Normln"/>
    <w:rsid w:val="00C34B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79">
    <w:name w:val="xl79"/>
    <w:basedOn w:val="Normln"/>
    <w:rsid w:val="00C34B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0">
    <w:name w:val="xl80"/>
    <w:basedOn w:val="Normln"/>
    <w:rsid w:val="00C34BC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81">
    <w:name w:val="xl81"/>
    <w:basedOn w:val="Normln"/>
    <w:rsid w:val="00C34BC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82">
    <w:name w:val="xl82"/>
    <w:basedOn w:val="Normln"/>
    <w:rsid w:val="00C34BC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xl83">
    <w:name w:val="xl83"/>
    <w:basedOn w:val="Normln"/>
    <w:rsid w:val="00C34BC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84">
    <w:name w:val="xl84"/>
    <w:basedOn w:val="Normln"/>
    <w:rsid w:val="00C34BC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85">
    <w:name w:val="xl85"/>
    <w:basedOn w:val="Normln"/>
    <w:rsid w:val="00C34B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ln"/>
    <w:rsid w:val="00C34BC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87">
    <w:name w:val="xl87"/>
    <w:basedOn w:val="Normln"/>
    <w:rsid w:val="00C34BC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8">
    <w:name w:val="xl88"/>
    <w:basedOn w:val="Normln"/>
    <w:rsid w:val="00C34BC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9">
    <w:name w:val="xl89"/>
    <w:basedOn w:val="Normln"/>
    <w:rsid w:val="00C34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0">
    <w:name w:val="xl90"/>
    <w:basedOn w:val="Normln"/>
    <w:rsid w:val="00C34BC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1">
    <w:name w:val="xl91"/>
    <w:basedOn w:val="Normln"/>
    <w:rsid w:val="00C34BC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2">
    <w:name w:val="xl92"/>
    <w:basedOn w:val="Normln"/>
    <w:rsid w:val="00C34BC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3">
    <w:name w:val="xl93"/>
    <w:basedOn w:val="Normln"/>
    <w:rsid w:val="00C34BC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4">
    <w:name w:val="xl94"/>
    <w:basedOn w:val="Normln"/>
    <w:rsid w:val="00C34BC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5">
    <w:name w:val="xl95"/>
    <w:basedOn w:val="Normln"/>
    <w:rsid w:val="00C34BC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6">
    <w:name w:val="xl96"/>
    <w:basedOn w:val="Normln"/>
    <w:rsid w:val="00C34BC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97">
    <w:name w:val="xl97"/>
    <w:basedOn w:val="Normln"/>
    <w:rsid w:val="00C34BC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ln"/>
    <w:rsid w:val="00C34BC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99">
    <w:name w:val="xl99"/>
    <w:basedOn w:val="Normln"/>
    <w:rsid w:val="00C34BC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100">
    <w:name w:val="xl100"/>
    <w:basedOn w:val="Normln"/>
    <w:rsid w:val="00C34B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01">
    <w:name w:val="xl101"/>
    <w:basedOn w:val="Normln"/>
    <w:rsid w:val="00C34BC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02">
    <w:name w:val="xl102"/>
    <w:basedOn w:val="Normln"/>
    <w:rsid w:val="00C34B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03">
    <w:name w:val="xl103"/>
    <w:basedOn w:val="Normln"/>
    <w:rsid w:val="00C34BC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104">
    <w:name w:val="xl104"/>
    <w:basedOn w:val="Normln"/>
    <w:rsid w:val="00C34BC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05">
    <w:name w:val="xl105"/>
    <w:basedOn w:val="Normln"/>
    <w:rsid w:val="00C34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06">
    <w:name w:val="xl106"/>
    <w:basedOn w:val="Normln"/>
    <w:rsid w:val="00C34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07">
    <w:name w:val="xl107"/>
    <w:basedOn w:val="Normln"/>
    <w:rsid w:val="00C34B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08">
    <w:name w:val="xl108"/>
    <w:basedOn w:val="Normln"/>
    <w:rsid w:val="00C34BC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09">
    <w:name w:val="xl109"/>
    <w:basedOn w:val="Normln"/>
    <w:rsid w:val="00C34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10">
    <w:name w:val="xl110"/>
    <w:basedOn w:val="Normln"/>
    <w:rsid w:val="00C34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11">
    <w:name w:val="xl111"/>
    <w:basedOn w:val="Normln"/>
    <w:rsid w:val="00C34BC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12">
    <w:name w:val="xl112"/>
    <w:basedOn w:val="Normln"/>
    <w:rsid w:val="00C34BC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13">
    <w:name w:val="xl113"/>
    <w:basedOn w:val="Normln"/>
    <w:rsid w:val="00C34BC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14">
    <w:name w:val="xl114"/>
    <w:basedOn w:val="Normln"/>
    <w:rsid w:val="00C34BC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15">
    <w:name w:val="xl115"/>
    <w:basedOn w:val="Normln"/>
    <w:rsid w:val="00C34BC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16">
    <w:name w:val="xl116"/>
    <w:basedOn w:val="Normln"/>
    <w:rsid w:val="00C34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17">
    <w:name w:val="xl117"/>
    <w:basedOn w:val="Normln"/>
    <w:rsid w:val="00C34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118">
    <w:name w:val="xl118"/>
    <w:basedOn w:val="Normln"/>
    <w:rsid w:val="00C34BC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ln"/>
    <w:rsid w:val="00C34BC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20">
    <w:name w:val="xl120"/>
    <w:basedOn w:val="Normln"/>
    <w:rsid w:val="00C34BC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21">
    <w:name w:val="xl121"/>
    <w:basedOn w:val="Normln"/>
    <w:rsid w:val="00C34BC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22">
    <w:name w:val="xl122"/>
    <w:basedOn w:val="Normln"/>
    <w:rsid w:val="00C34BC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23">
    <w:name w:val="xl123"/>
    <w:basedOn w:val="Normln"/>
    <w:rsid w:val="00C34BC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24">
    <w:name w:val="xl124"/>
    <w:basedOn w:val="Normln"/>
    <w:rsid w:val="00C34BC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25">
    <w:name w:val="xl125"/>
    <w:basedOn w:val="Normln"/>
    <w:rsid w:val="00C34B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xl126">
    <w:name w:val="xl126"/>
    <w:basedOn w:val="Normln"/>
    <w:rsid w:val="00C34BCD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127">
    <w:name w:val="xl127"/>
    <w:basedOn w:val="Normln"/>
    <w:rsid w:val="00C34BC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128">
    <w:name w:val="xl128"/>
    <w:basedOn w:val="Normln"/>
    <w:rsid w:val="00C34BC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129">
    <w:name w:val="xl129"/>
    <w:basedOn w:val="Normln"/>
    <w:rsid w:val="00C34BC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18"/>
      <w:szCs w:val="18"/>
    </w:rPr>
  </w:style>
  <w:style w:type="paragraph" w:customStyle="1" w:styleId="xl130">
    <w:name w:val="xl130"/>
    <w:basedOn w:val="Normln"/>
    <w:rsid w:val="00C34BC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xl131">
    <w:name w:val="xl131"/>
    <w:basedOn w:val="Normln"/>
    <w:rsid w:val="00C34BC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paragraph" w:customStyle="1" w:styleId="xl132">
    <w:name w:val="xl132"/>
    <w:basedOn w:val="Normln"/>
    <w:rsid w:val="00C34BC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table" w:styleId="Mkatabulky">
    <w:name w:val="Table Grid"/>
    <w:basedOn w:val="Normlntabulka"/>
    <w:uiPriority w:val="59"/>
    <w:rsid w:val="00C34BC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3">
    <w:name w:val="xl133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4">
    <w:name w:val="xl134"/>
    <w:basedOn w:val="Normln"/>
    <w:rsid w:val="00361D43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5">
    <w:name w:val="xl135"/>
    <w:basedOn w:val="Normln"/>
    <w:rsid w:val="00361D4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6">
    <w:name w:val="xl136"/>
    <w:basedOn w:val="Normln"/>
    <w:rsid w:val="00361D43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7">
    <w:name w:val="xl137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8">
    <w:name w:val="xl138"/>
    <w:basedOn w:val="Normln"/>
    <w:rsid w:val="00361D4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9">
    <w:name w:val="xl139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0">
    <w:name w:val="xl140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1">
    <w:name w:val="xl141"/>
    <w:basedOn w:val="Normln"/>
    <w:rsid w:val="00361D4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Normln"/>
    <w:rsid w:val="00361D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3">
    <w:name w:val="xl143"/>
    <w:basedOn w:val="Normln"/>
    <w:rsid w:val="00361D4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44">
    <w:name w:val="xl144"/>
    <w:basedOn w:val="Normln"/>
    <w:rsid w:val="00361D4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5">
    <w:name w:val="xl145"/>
    <w:basedOn w:val="Normln"/>
    <w:rsid w:val="00361D43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6">
    <w:name w:val="xl146"/>
    <w:basedOn w:val="Normln"/>
    <w:rsid w:val="00361D4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47">
    <w:name w:val="xl147"/>
    <w:basedOn w:val="Normln"/>
    <w:rsid w:val="00361D4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8">
    <w:name w:val="xl148"/>
    <w:basedOn w:val="Normln"/>
    <w:rsid w:val="00361D43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49">
    <w:name w:val="xl149"/>
    <w:basedOn w:val="Normln"/>
    <w:rsid w:val="00361D43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50">
    <w:name w:val="xl150"/>
    <w:basedOn w:val="Normln"/>
    <w:rsid w:val="00361D4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1">
    <w:name w:val="xl151"/>
    <w:basedOn w:val="Normln"/>
    <w:rsid w:val="00361D4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2">
    <w:name w:val="xl152"/>
    <w:basedOn w:val="Normln"/>
    <w:rsid w:val="00361D43"/>
    <w:pP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53">
    <w:name w:val="xl153"/>
    <w:basedOn w:val="Normln"/>
    <w:rsid w:val="00361D4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4">
    <w:name w:val="xl154"/>
    <w:basedOn w:val="Normln"/>
    <w:rsid w:val="00361D4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5">
    <w:name w:val="xl155"/>
    <w:basedOn w:val="Normln"/>
    <w:rsid w:val="00361D4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56">
    <w:name w:val="xl156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7">
    <w:name w:val="xl157"/>
    <w:basedOn w:val="Normln"/>
    <w:rsid w:val="00361D4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8">
    <w:name w:val="xl158"/>
    <w:basedOn w:val="Normln"/>
    <w:rsid w:val="00361D43"/>
    <w:pPr>
      <w:pBdr>
        <w:top w:val="single" w:sz="8" w:space="0" w:color="auto"/>
        <w:bottom w:val="single" w:sz="8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9">
    <w:name w:val="xl159"/>
    <w:basedOn w:val="Normln"/>
    <w:rsid w:val="00361D4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6969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60">
    <w:name w:val="xl160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61">
    <w:name w:val="xl161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62">
    <w:name w:val="xl162"/>
    <w:basedOn w:val="Normln"/>
    <w:rsid w:val="00361D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3">
    <w:name w:val="xl163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4">
    <w:name w:val="xl164"/>
    <w:basedOn w:val="Normln"/>
    <w:rsid w:val="00361D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65">
    <w:name w:val="xl165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66">
    <w:name w:val="xl166"/>
    <w:basedOn w:val="Normln"/>
    <w:rsid w:val="00361D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7">
    <w:name w:val="xl167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8">
    <w:name w:val="xl168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69">
    <w:name w:val="xl169"/>
    <w:basedOn w:val="Normln"/>
    <w:rsid w:val="00361D43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70">
    <w:name w:val="xl170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71">
    <w:name w:val="xl171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2">
    <w:name w:val="xl172"/>
    <w:basedOn w:val="Normln"/>
    <w:rsid w:val="00361D43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3">
    <w:name w:val="xl173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4">
    <w:name w:val="xl174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5">
    <w:name w:val="xl175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6">
    <w:name w:val="xl176"/>
    <w:basedOn w:val="Normln"/>
    <w:rsid w:val="00361D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77">
    <w:name w:val="xl177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78">
    <w:name w:val="xl178"/>
    <w:basedOn w:val="Normln"/>
    <w:rsid w:val="00361D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79">
    <w:name w:val="xl179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80">
    <w:name w:val="xl180"/>
    <w:basedOn w:val="Normln"/>
    <w:rsid w:val="00361D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81">
    <w:name w:val="xl181"/>
    <w:basedOn w:val="Normln"/>
    <w:rsid w:val="00361D4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82">
    <w:name w:val="xl182"/>
    <w:basedOn w:val="Normln"/>
    <w:rsid w:val="00361D4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83">
    <w:name w:val="xl183"/>
    <w:basedOn w:val="Normln"/>
    <w:rsid w:val="00361D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84">
    <w:name w:val="xl184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</w:rPr>
  </w:style>
  <w:style w:type="paragraph" w:customStyle="1" w:styleId="xl185">
    <w:name w:val="xl185"/>
    <w:basedOn w:val="Normln"/>
    <w:rsid w:val="00361D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86">
    <w:name w:val="xl186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87">
    <w:name w:val="xl187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</w:rPr>
  </w:style>
  <w:style w:type="paragraph" w:customStyle="1" w:styleId="xl188">
    <w:name w:val="xl188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89">
    <w:name w:val="xl189"/>
    <w:basedOn w:val="Normln"/>
    <w:rsid w:val="00361D4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0">
    <w:name w:val="xl190"/>
    <w:basedOn w:val="Normln"/>
    <w:rsid w:val="00361D4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91">
    <w:name w:val="xl191"/>
    <w:basedOn w:val="Normln"/>
    <w:rsid w:val="00361D4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92">
    <w:name w:val="xl192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93">
    <w:name w:val="xl193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CC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94">
    <w:name w:val="xl194"/>
    <w:basedOn w:val="Normln"/>
    <w:rsid w:val="00361D43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95">
    <w:name w:val="xl195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96">
    <w:name w:val="xl196"/>
    <w:basedOn w:val="Normln"/>
    <w:rsid w:val="00361D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97">
    <w:name w:val="xl197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198">
    <w:name w:val="xl198"/>
    <w:basedOn w:val="Normln"/>
    <w:rsid w:val="00361D43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9">
    <w:name w:val="xl199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0">
    <w:name w:val="xl200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1">
    <w:name w:val="xl201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2">
    <w:name w:val="xl202"/>
    <w:basedOn w:val="Normln"/>
    <w:rsid w:val="00361D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3">
    <w:name w:val="xl203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4">
    <w:name w:val="xl204"/>
    <w:basedOn w:val="Normln"/>
    <w:rsid w:val="00361D43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205">
    <w:name w:val="xl205"/>
    <w:basedOn w:val="Normln"/>
    <w:rsid w:val="00361D43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6">
    <w:name w:val="xl206"/>
    <w:basedOn w:val="Normln"/>
    <w:rsid w:val="00361D4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7">
    <w:name w:val="xl207"/>
    <w:basedOn w:val="Normln"/>
    <w:rsid w:val="00361D4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208">
    <w:name w:val="xl208"/>
    <w:basedOn w:val="Normln"/>
    <w:rsid w:val="00361D43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209">
    <w:name w:val="xl209"/>
    <w:basedOn w:val="Normln"/>
    <w:rsid w:val="00361D4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210">
    <w:name w:val="xl210"/>
    <w:basedOn w:val="Normln"/>
    <w:rsid w:val="00361D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211">
    <w:name w:val="xl211"/>
    <w:basedOn w:val="Normln"/>
    <w:rsid w:val="00361D4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212">
    <w:name w:val="xl212"/>
    <w:basedOn w:val="Normln"/>
    <w:rsid w:val="00361D4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69696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213">
    <w:name w:val="xl213"/>
    <w:basedOn w:val="Normln"/>
    <w:rsid w:val="00361D43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auto"/>
      <w:sz w:val="14"/>
      <w:szCs w:val="14"/>
    </w:rPr>
  </w:style>
  <w:style w:type="paragraph" w:customStyle="1" w:styleId="xl69">
    <w:name w:val="xl69"/>
    <w:basedOn w:val="Normln"/>
    <w:rsid w:val="008D08C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70">
    <w:name w:val="xl70"/>
    <w:basedOn w:val="Normln"/>
    <w:rsid w:val="008D08C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71">
    <w:name w:val="xl71"/>
    <w:basedOn w:val="Normln"/>
    <w:rsid w:val="008D08C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72">
    <w:name w:val="xl72"/>
    <w:basedOn w:val="Normln"/>
    <w:rsid w:val="008D08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73">
    <w:name w:val="xl73"/>
    <w:basedOn w:val="Normln"/>
    <w:rsid w:val="008D08C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74">
    <w:name w:val="xl74"/>
    <w:basedOn w:val="Normln"/>
    <w:rsid w:val="008D08C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75">
    <w:name w:val="xl75"/>
    <w:basedOn w:val="Normln"/>
    <w:rsid w:val="008D08C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paragraph" w:customStyle="1" w:styleId="xl76">
    <w:name w:val="xl76"/>
    <w:basedOn w:val="Normln"/>
    <w:rsid w:val="008D08C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66FF"/>
      <w:sz w:val="20"/>
      <w:szCs w:val="20"/>
    </w:rPr>
  </w:style>
  <w:style w:type="numbering" w:customStyle="1" w:styleId="Bezseznamu1">
    <w:name w:val="Bez seznamu1"/>
    <w:next w:val="Bezseznamu"/>
    <w:uiPriority w:val="99"/>
    <w:semiHidden/>
    <w:unhideWhenUsed/>
    <w:rsid w:val="000C7189"/>
  </w:style>
  <w:style w:type="numbering" w:customStyle="1" w:styleId="Bezseznamu2">
    <w:name w:val="Bez seznamu2"/>
    <w:next w:val="Bezseznamu"/>
    <w:uiPriority w:val="99"/>
    <w:semiHidden/>
    <w:unhideWhenUsed/>
    <w:rsid w:val="0035379D"/>
  </w:style>
  <w:style w:type="numbering" w:customStyle="1" w:styleId="Bezseznamu3">
    <w:name w:val="Bez seznamu3"/>
    <w:next w:val="Bezseznamu"/>
    <w:uiPriority w:val="99"/>
    <w:semiHidden/>
    <w:unhideWhenUsed/>
    <w:rsid w:val="007C1BB2"/>
  </w:style>
  <w:style w:type="paragraph" w:styleId="Revize">
    <w:name w:val="Revision"/>
    <w:hidden/>
    <w:uiPriority w:val="99"/>
    <w:semiHidden/>
    <w:rsid w:val="0061535A"/>
    <w:pPr>
      <w:spacing w:line="240" w:lineRule="auto"/>
    </w:pPr>
    <w:rPr>
      <w:color w:val="000000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2A6373"/>
    <w:pPr>
      <w:spacing w:after="120"/>
      <w:ind w:left="283"/>
    </w:pPr>
    <w:rPr>
      <w:rFonts w:asciiTheme="minorHAnsi" w:eastAsiaTheme="minorHAnsi" w:hAnsiTheme="minorHAnsi" w:cstheme="minorBidi"/>
      <w:color w:val="auto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2A6373"/>
    <w:rPr>
      <w:rFonts w:eastAsiaTheme="minorHAnsi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A/eqABMv1kw1rBgayXfULM7Biw==">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42</Pages>
  <Words>5724</Words>
  <Characters>32630</Characters>
  <Application>Microsoft Office Word</Application>
  <DocSecurity>0</DocSecurity>
  <Lines>271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Zelenková Jitka</cp:lastModifiedBy>
  <cp:revision>15</cp:revision>
  <dcterms:created xsi:type="dcterms:W3CDTF">2021-05-25T06:56:00Z</dcterms:created>
  <dcterms:modified xsi:type="dcterms:W3CDTF">2021-05-25T08:04:00Z</dcterms:modified>
</cp:coreProperties>
</file>