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D" w:rsidRPr="00E352EC" w:rsidRDefault="002F3C5D" w:rsidP="002F3C5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hAnsi="Times New Roman" w:cs="Times New Roman"/>
          <w:color w:val="000000"/>
        </w:rPr>
        <w:t>Univerzita Karlova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hAnsi="Times New Roman" w:cs="Times New Roman"/>
          <w:color w:val="000000"/>
        </w:rPr>
        <w:t>Přírodovědecká fakulta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hAnsi="Times New Roman" w:cs="Times New Roman"/>
          <w:color w:val="000000"/>
        </w:rPr>
        <w:t>Albertov 6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  <w:color w:val="000000"/>
        </w:rPr>
        <w:t>128 00 Praha 2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</w:p>
    <w:p w:rsidR="002F3C5D" w:rsidRPr="00E352EC" w:rsidRDefault="002F3C5D" w:rsidP="002F3C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Opatření děkana č. 0</w:t>
      </w:r>
      <w:r>
        <w:rPr>
          <w:rFonts w:ascii="Times New Roman" w:hAnsi="Times New Roman" w:cs="Times New Roman"/>
          <w:b/>
        </w:rPr>
        <w:t>6</w:t>
      </w:r>
      <w:r w:rsidRPr="00E352EC">
        <w:rPr>
          <w:rFonts w:ascii="Times New Roman" w:hAnsi="Times New Roman" w:cs="Times New Roman"/>
          <w:b/>
        </w:rPr>
        <w:t>/2024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k cestám zaměstnanců a studentů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Předmět úpravy</w:t>
      </w:r>
    </w:p>
    <w:p w:rsidR="00D24452" w:rsidRPr="002F3C5D" w:rsidRDefault="00AE48FD" w:rsidP="002F3C5D">
      <w:pPr>
        <w:pStyle w:val="Odstavecseseznamem"/>
        <w:numPr>
          <w:ilvl w:val="0"/>
          <w:numId w:val="1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Toto opatření stanovuje pravidla pro pracovní cesty zaměstnanců a pro cesty studentů Univerzity Karlovy, Přírodovědecké fakulty.</w:t>
      </w:r>
    </w:p>
    <w:p w:rsidR="00D24452" w:rsidRPr="002F3C5D" w:rsidRDefault="00AE48FD" w:rsidP="002F3C5D">
      <w:pPr>
        <w:pStyle w:val="Odstavecseseznamem"/>
        <w:numPr>
          <w:ilvl w:val="0"/>
          <w:numId w:val="1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Toto opatření je vydáváno na základě čl. 38 odst. 4 opatření rektora č. 54/2023, pracovní cesty zaměstnanců a výjezdy studentů (dále jen „</w:t>
      </w:r>
      <w:r w:rsidRPr="002F3C5D">
        <w:rPr>
          <w:rFonts w:ascii="Times New Roman" w:eastAsia="Times New Roman" w:hAnsi="Times New Roman" w:cs="Times New Roman"/>
          <w:i/>
        </w:rPr>
        <w:t>OR 54/2023</w:t>
      </w:r>
      <w:r w:rsidRPr="002F3C5D">
        <w:rPr>
          <w:rFonts w:ascii="Times New Roman" w:eastAsia="Times New Roman" w:hAnsi="Times New Roman" w:cs="Times New Roman"/>
        </w:rPr>
        <w:t>“).</w:t>
      </w:r>
    </w:p>
    <w:p w:rsidR="00D24452" w:rsidRPr="00AE48FD" w:rsidRDefault="00AE48FD" w:rsidP="002F3C5D">
      <w:pPr>
        <w:spacing w:line="240" w:lineRule="auto"/>
        <w:ind w:right="-40"/>
        <w:contextualSpacing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2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Pojmy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>Pro účely tohoto interního předpisu se rozumí pod pojmem</w:t>
      </w:r>
      <w:r w:rsidR="002F3C5D">
        <w:rPr>
          <w:rFonts w:ascii="Times New Roman" w:eastAsia="Times New Roman" w:hAnsi="Times New Roman" w:cs="Times New Roman"/>
        </w:rPr>
        <w:t>: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 xml:space="preserve">Fakulta </w:t>
      </w:r>
      <w:r w:rsidRPr="00AE48FD">
        <w:rPr>
          <w:rFonts w:ascii="Times New Roman" w:eastAsia="Times New Roman" w:hAnsi="Times New Roman" w:cs="Times New Roman"/>
        </w:rPr>
        <w:t>- Univerzita Karlova, Přírodovědecká fakulta,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 xml:space="preserve">Zaměstnanec </w:t>
      </w:r>
      <w:r w:rsidRPr="00AE48FD">
        <w:rPr>
          <w:rFonts w:ascii="Times New Roman" w:eastAsia="Times New Roman" w:hAnsi="Times New Roman" w:cs="Times New Roman"/>
        </w:rPr>
        <w:t>- fyzická osoba, která má pracovněprávní vztah k fakultě na základě pracovní smlouvy nebo dohody o pracích konaných mimo pracovní poměr,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 xml:space="preserve">Student </w:t>
      </w:r>
      <w:r w:rsidRPr="00AE48FD">
        <w:rPr>
          <w:rFonts w:ascii="Times New Roman" w:eastAsia="Times New Roman" w:hAnsi="Times New Roman" w:cs="Times New Roman"/>
        </w:rPr>
        <w:t>–</w:t>
      </w:r>
      <w:r w:rsidRPr="00AE48FD">
        <w:rPr>
          <w:rFonts w:ascii="Times New Roman" w:eastAsia="Times New Roman" w:hAnsi="Times New Roman" w:cs="Times New Roman"/>
          <w:b/>
        </w:rPr>
        <w:t xml:space="preserve"> </w:t>
      </w:r>
      <w:r w:rsidRPr="00AE48FD">
        <w:rPr>
          <w:rFonts w:ascii="Times New Roman" w:eastAsia="Times New Roman" w:hAnsi="Times New Roman" w:cs="Times New Roman"/>
        </w:rPr>
        <w:t>fyzická osoba zapsaná ve studijním informačním systému jako student,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 xml:space="preserve">Cestovatel </w:t>
      </w:r>
      <w:r w:rsidRPr="00AE48FD">
        <w:rPr>
          <w:rFonts w:ascii="Times New Roman" w:eastAsia="Times New Roman" w:hAnsi="Times New Roman" w:cs="Times New Roman"/>
        </w:rPr>
        <w:t>–</w:t>
      </w:r>
      <w:r w:rsidRPr="00AE48FD">
        <w:rPr>
          <w:rFonts w:ascii="Times New Roman" w:eastAsia="Times New Roman" w:hAnsi="Times New Roman" w:cs="Times New Roman"/>
          <w:b/>
        </w:rPr>
        <w:t xml:space="preserve"> </w:t>
      </w:r>
      <w:r w:rsidRPr="00AE48FD">
        <w:rPr>
          <w:rFonts w:ascii="Times New Roman" w:eastAsia="Times New Roman" w:hAnsi="Times New Roman" w:cs="Times New Roman"/>
        </w:rPr>
        <w:t>zaměstnanec, nebo student</w:t>
      </w:r>
      <w:r w:rsidRPr="00AE48FD">
        <w:rPr>
          <w:rFonts w:ascii="Times New Roman" w:eastAsia="Times New Roman" w:hAnsi="Times New Roman" w:cs="Times New Roman"/>
          <w:b/>
        </w:rPr>
        <w:t xml:space="preserve"> </w:t>
      </w:r>
      <w:r w:rsidRPr="00AE48FD">
        <w:rPr>
          <w:rFonts w:ascii="Times New Roman" w:eastAsia="Times New Roman" w:hAnsi="Times New Roman" w:cs="Times New Roman"/>
        </w:rPr>
        <w:t>vyslaný na cestu,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>Tuzemská pracovní cesta</w:t>
      </w:r>
      <w:r w:rsidRPr="00AE48FD">
        <w:rPr>
          <w:rFonts w:ascii="Times New Roman" w:eastAsia="Times New Roman" w:hAnsi="Times New Roman" w:cs="Times New Roman"/>
        </w:rPr>
        <w:t xml:space="preserve"> - časově omezené vyslání zaměstnance fakultou k výkonu práce mimo sjednané místo výkonu práce v České republice,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>Zahraniční pracovní cesta</w:t>
      </w:r>
      <w:r w:rsidRPr="00AE48FD">
        <w:rPr>
          <w:rFonts w:ascii="Times New Roman" w:eastAsia="Times New Roman" w:hAnsi="Times New Roman" w:cs="Times New Roman"/>
        </w:rPr>
        <w:t xml:space="preserve"> - cesta konaná zaměstnancem mimo území České republiky. Dobou rozhodnou pro vznik práva zaměstnance na náhradu cestovních výdajů v cizí měně je doba přechodu státní hranice České republiky, kterou oznámí ve vyúčtování zaměstnanec zaměstnavateli, nebo doba odletu z České republiky a příletu do České republiky při letecké přepravě,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>Cesta studenta</w:t>
      </w:r>
      <w:r w:rsidRPr="00AE48FD">
        <w:rPr>
          <w:rFonts w:ascii="Times New Roman" w:eastAsia="Times New Roman" w:hAnsi="Times New Roman" w:cs="Times New Roman"/>
        </w:rPr>
        <w:t xml:space="preserve"> – časově omezené vyslání studenta fakultou k činnostem v rámci </w:t>
      </w:r>
      <w:r w:rsidRPr="00AE48FD">
        <w:rPr>
          <w:rFonts w:ascii="Times New Roman" w:eastAsia="Times New Roman" w:hAnsi="Times New Roman" w:cs="Times New Roman"/>
          <w:b/>
        </w:rPr>
        <w:t>vzdělávání, výzkumu, reprezentace, nebo propagace fakulty</w:t>
      </w:r>
      <w:r w:rsidRPr="00AE48FD">
        <w:rPr>
          <w:rFonts w:ascii="Times New Roman" w:eastAsia="Times New Roman" w:hAnsi="Times New Roman" w:cs="Times New Roman"/>
        </w:rPr>
        <w:t xml:space="preserve"> po České republice i mimo Českou republiku,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 xml:space="preserve">Cesta </w:t>
      </w:r>
      <w:r w:rsidRPr="00AE48FD">
        <w:rPr>
          <w:rFonts w:ascii="Times New Roman" w:eastAsia="Times New Roman" w:hAnsi="Times New Roman" w:cs="Times New Roman"/>
        </w:rPr>
        <w:t>– tuzemská, nebo zahraniční pracovní cesta zaměstnance, nebo cesta studenta,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>Vysílající zaměstnanec -</w:t>
      </w:r>
      <w:r w:rsidRPr="00AE48FD">
        <w:rPr>
          <w:rFonts w:ascii="Times New Roman" w:eastAsia="Times New Roman" w:hAnsi="Times New Roman" w:cs="Times New Roman"/>
        </w:rPr>
        <w:t xml:space="preserve">  u zaměstnance jeho nadřízený a u studenta příslušný akademický pracovník,</w:t>
      </w:r>
    </w:p>
    <w:p w:rsidR="00D24452" w:rsidRPr="00AE48FD" w:rsidRDefault="00AE48FD" w:rsidP="002F3C5D">
      <w:pPr>
        <w:spacing w:line="240" w:lineRule="auto"/>
        <w:ind w:left="1134" w:right="-40" w:hanging="567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  <w:b/>
        </w:rPr>
        <w:t>Schvalovatelé</w:t>
      </w:r>
      <w:r w:rsidRPr="00AE48FD">
        <w:rPr>
          <w:rFonts w:ascii="Times New Roman" w:eastAsia="Times New Roman" w:hAnsi="Times New Roman" w:cs="Times New Roman"/>
        </w:rPr>
        <w:t xml:space="preserve"> – zaměstnanci schvalující cestovní příkaz a vyúčtování, tj. vysílající zaměstnanec, příkazce operací a správce rozpočtu podle zdroje či zdrojů určených k úhradě cestovních náhrad a hlavní účetní.</w:t>
      </w:r>
    </w:p>
    <w:p w:rsidR="00D24452" w:rsidRPr="00AE48FD" w:rsidRDefault="00AE48FD" w:rsidP="00AE48FD">
      <w:pPr>
        <w:spacing w:line="240" w:lineRule="auto"/>
        <w:ind w:left="720"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3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Cestovní příkaz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Před každou cestou musí cestovatel zajistit vyplnění a schválení cestovního příkazu v aplikaci Cestovní příkazy nebo ve výjimečných případech na formuláři, který je ke stažení na webových stránkách ekonomického odboru.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cestovním příkazu musí být uvedeny podmínky pro vykonání cesty, jak je požadováno v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aplikaci Cestovní příkazy nebo na formuláři cestovní příkaz.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Podmínky uvedené ve schváleném cestovním příkazu jsou pro cestovatele závazné. Cestovatel se od nich může odchýlit jen v odůvodněných případech a o odchýlení musí bez zbytečného prodlení informovat vysílajícího zaměstnance.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Řádně vyplněný a schválený cestovní příkaz se následně předá ekonomickému odboru.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případě, že na cestu má být poskytnuta záloha, musí být cestovní příkaz schválen a předán ekonomickému odboru nejméně 10 dnů předem, a to z důvodu zajištění dostatku prostředků v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pokladně pro poskytnutí zálohy.</w:t>
      </w:r>
    </w:p>
    <w:p w:rsidR="00D24452" w:rsidRPr="002F3C5D" w:rsidRDefault="00AE48FD" w:rsidP="002F3C5D">
      <w:pPr>
        <w:pStyle w:val="Odstavecseseznamem"/>
        <w:numPr>
          <w:ilvl w:val="0"/>
          <w:numId w:val="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 zahájení cesty nelze měnit výši sazeb stravného, výši kapesného a výši zálohy.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4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Formulář A1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Na zahraniční pracovní cestě do zemí EU, EHP, Švýcarska a států, se kterými má ČR uzavřenu mezinárodní smlouvu o sociálním zabezpečení, může být po zaměstnanci příslušným kontrolním orgánem vyžadován vystavený formulář A1 - Společná žádost zaměstnance a zaměstnavatele o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vystavení potvrzení o příslušnosti k právním předpisům sociálního zabezpečení (dále jen „</w:t>
      </w:r>
      <w:r w:rsidRPr="002F3C5D">
        <w:rPr>
          <w:rFonts w:ascii="Times New Roman" w:eastAsia="Times New Roman" w:hAnsi="Times New Roman" w:cs="Times New Roman"/>
          <w:i/>
        </w:rPr>
        <w:t>formulář A1</w:t>
      </w:r>
      <w:r w:rsidRPr="002F3C5D">
        <w:rPr>
          <w:rFonts w:ascii="Times New Roman" w:eastAsia="Times New Roman" w:hAnsi="Times New Roman" w:cs="Times New Roman"/>
        </w:rPr>
        <w:t>“).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Žádost o formulář A1 vyplňuje zaměstnanec společně se zaměstnaneckým odborem. Vyplněnou žádost odesílá zaměstnanecký odbor na Českou správu sociálního zabezpečení.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 zahraniční pracovní cesty je zaměstnanec povinen obrátit se na zaměstnanecký odbor v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dostatečném předstihu. Zpracování žádosti trvá nejméně jeden měsíc.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O vydání formuláře A1 na období 2 let lze požádat v případě souběhu splnění následujících podmínek:</w:t>
      </w:r>
    </w:p>
    <w:p w:rsidR="00D24452" w:rsidRPr="002F3C5D" w:rsidRDefault="00AE48FD" w:rsidP="002F3C5D">
      <w:pPr>
        <w:pStyle w:val="Odstavecseseznamem"/>
        <w:numPr>
          <w:ilvl w:val="1"/>
          <w:numId w:val="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délka trvání pracovního poměru zaměstnance k Přírodovědecké fakultě pokrývá toto dvouleté období a</w:t>
      </w:r>
    </w:p>
    <w:p w:rsidR="00D24452" w:rsidRPr="002F3C5D" w:rsidRDefault="00AE48FD" w:rsidP="002F3C5D">
      <w:pPr>
        <w:pStyle w:val="Odstavecseseznamem"/>
        <w:numPr>
          <w:ilvl w:val="1"/>
          <w:numId w:val="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zaměstnanec nemá jiný pracovněprávní vztah v ČR a</w:t>
      </w:r>
    </w:p>
    <w:p w:rsidR="00D24452" w:rsidRPr="002F3C5D" w:rsidRDefault="00AE48FD" w:rsidP="002F3C5D">
      <w:pPr>
        <w:pStyle w:val="Odstavecseseznamem"/>
        <w:numPr>
          <w:ilvl w:val="1"/>
          <w:numId w:val="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tomto období jsou pro zaměstnance naplánovány alespoň 3 zahraniční pracovní cesty.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 komplikací s kontrolou ze strany zahraničních úřadů týkající se úhrady sociálního nebo zdravotního pojištění je vždy nutno neprodleně kontaktovat zaměstnanecký odbor.</w:t>
      </w:r>
    </w:p>
    <w:p w:rsidR="00D24452" w:rsidRPr="002F3C5D" w:rsidRDefault="00AE48FD" w:rsidP="002F3C5D">
      <w:pPr>
        <w:pStyle w:val="Odstavecseseznamem"/>
        <w:numPr>
          <w:ilvl w:val="0"/>
          <w:numId w:val="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Zaměstnanecký odbor zajišťuje veškerou komunikaci s Českou správou sociálního zabezpečení ve věci formulářů A1.</w:t>
      </w:r>
    </w:p>
    <w:p w:rsidR="00D24452" w:rsidRPr="00AE48FD" w:rsidRDefault="00AE48FD" w:rsidP="00AE48FD">
      <w:pPr>
        <w:spacing w:line="240" w:lineRule="auto"/>
        <w:ind w:left="700"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5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Motorové vozidlo</w:t>
      </w:r>
    </w:p>
    <w:p w:rsidR="00D24452" w:rsidRPr="002F3C5D" w:rsidRDefault="00AE48FD" w:rsidP="002F3C5D">
      <w:pPr>
        <w:pStyle w:val="Odstavecseseznamem"/>
        <w:numPr>
          <w:ilvl w:val="0"/>
          <w:numId w:val="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Před použitím silničního motorového vozidla je cestovatel, který bude vůz řídit, povinen:</w:t>
      </w:r>
    </w:p>
    <w:p w:rsidR="00D24452" w:rsidRPr="002F3C5D" w:rsidRDefault="00AE48FD" w:rsidP="002F3C5D">
      <w:pPr>
        <w:pStyle w:val="Odstavecseseznamem"/>
        <w:numPr>
          <w:ilvl w:val="4"/>
          <w:numId w:val="10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být držitelem platného řidičského oprávnění,</w:t>
      </w:r>
    </w:p>
    <w:p w:rsidR="00D24452" w:rsidRPr="002F3C5D" w:rsidRDefault="00AE48FD" w:rsidP="002F3C5D">
      <w:pPr>
        <w:pStyle w:val="Odstavecseseznamem"/>
        <w:numPr>
          <w:ilvl w:val="4"/>
          <w:numId w:val="10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absolvovat školení řidičů, a to v době ne delší jak 24 měsíců před zahájením pracovní cesty,</w:t>
      </w:r>
    </w:p>
    <w:p w:rsidR="00D24452" w:rsidRPr="002F3C5D" w:rsidRDefault="00AE48FD" w:rsidP="002F3C5D">
      <w:pPr>
        <w:pStyle w:val="Odstavecseseznamem"/>
        <w:numPr>
          <w:ilvl w:val="4"/>
          <w:numId w:val="10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podrobit se lékařské prohlídce v souladu se zákonem č. 361/2000 Sb., o silničním provozu, ve znění pozdějších předpisů, ve věku 65 let, pak v 68 letech a následně každé dva roky.</w:t>
      </w:r>
    </w:p>
    <w:p w:rsidR="00D24452" w:rsidRPr="002F3C5D" w:rsidRDefault="00AE48FD" w:rsidP="002F3C5D">
      <w:pPr>
        <w:pStyle w:val="Odstavecseseznamem"/>
        <w:numPr>
          <w:ilvl w:val="0"/>
          <w:numId w:val="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Vysílající zaměstnanec může udělit před konáním cesty souhlas k použití soukromého vozidla určeného k jízdě na cestu pouze za podmínky, že zaměstnanec doloží, že soukromé vozidlo má platnou technickou prohlídku a že má zelenou kartu dokládající platnost sjednaného zákonného pojištění</w:t>
      </w:r>
      <w:r>
        <w:rPr>
          <w:rStyle w:val="Znakapoznpodarou"/>
          <w:rFonts w:ascii="Times New Roman" w:eastAsia="Times New Roman" w:hAnsi="Times New Roman" w:cs="Times New Roman"/>
        </w:rPr>
        <w:footnoteReference w:id="1"/>
      </w:r>
      <w:r w:rsidRPr="002F3C5D">
        <w:rPr>
          <w:rFonts w:ascii="Times New Roman" w:eastAsia="Times New Roman" w:hAnsi="Times New Roman" w:cs="Times New Roman"/>
        </w:rPr>
        <w:t>.</w:t>
      </w:r>
    </w:p>
    <w:p w:rsidR="00D24452" w:rsidRPr="002F3C5D" w:rsidRDefault="00AE48FD" w:rsidP="002F3C5D">
      <w:pPr>
        <w:pStyle w:val="Odstavecseseznamem"/>
        <w:numPr>
          <w:ilvl w:val="0"/>
          <w:numId w:val="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cestovním příkazu musí být uvedena registrační značka vozidla.</w:t>
      </w:r>
    </w:p>
    <w:p w:rsidR="00D24452" w:rsidRPr="002F3C5D" w:rsidRDefault="00AE48FD" w:rsidP="002F3C5D">
      <w:pPr>
        <w:pStyle w:val="Odstavecseseznamem"/>
        <w:numPr>
          <w:ilvl w:val="0"/>
          <w:numId w:val="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Studentovi může vysílající zaměstnanec schválit použití soukromého silničního motorového vozidla jen jako spolucestujícímu.</w:t>
      </w:r>
    </w:p>
    <w:p w:rsidR="00D24452" w:rsidRPr="00AE48FD" w:rsidRDefault="00AE48FD" w:rsidP="00AE48FD">
      <w:pPr>
        <w:spacing w:line="240" w:lineRule="auto"/>
        <w:ind w:left="700"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6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Cestovní náhrady</w:t>
      </w:r>
    </w:p>
    <w:p w:rsidR="00D24452" w:rsidRPr="002F3C5D" w:rsidRDefault="00AE48FD" w:rsidP="002F3C5D">
      <w:pPr>
        <w:pStyle w:val="Odstavecseseznamem"/>
        <w:numPr>
          <w:ilvl w:val="0"/>
          <w:numId w:val="1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Fakulta poskytuje zaměstnancům v pracovním poměru při pracovní cestě náhrady podle zákona č. 262/2006 Sb., zákoníku práce, ve znění pozdějších předpisů (dále „</w:t>
      </w:r>
      <w:r w:rsidRPr="00827A8C">
        <w:rPr>
          <w:rFonts w:ascii="Times New Roman" w:eastAsia="Times New Roman" w:hAnsi="Times New Roman" w:cs="Times New Roman"/>
          <w:i/>
        </w:rPr>
        <w:t>zákoník práce</w:t>
      </w:r>
      <w:r w:rsidRPr="002F3C5D">
        <w:rPr>
          <w:rFonts w:ascii="Times New Roman" w:eastAsia="Times New Roman" w:hAnsi="Times New Roman" w:cs="Times New Roman"/>
        </w:rPr>
        <w:t>“).</w:t>
      </w:r>
    </w:p>
    <w:p w:rsidR="00D24452" w:rsidRPr="002F3C5D" w:rsidRDefault="00AE48FD" w:rsidP="002F3C5D">
      <w:pPr>
        <w:pStyle w:val="Odstavecseseznamem"/>
        <w:numPr>
          <w:ilvl w:val="0"/>
          <w:numId w:val="1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Cestovní náhrady je možné poskytnout zaměstnanci, který koná pro fakultu práci na základě dohody mimo pracovní poměr, pokud je tak uvedeno v dohodě mimo pracovní poměr. Rozsah náhrad se stanoví ve schváleném cestovním příkazu.</w:t>
      </w:r>
    </w:p>
    <w:p w:rsidR="00D24452" w:rsidRPr="002F3C5D" w:rsidRDefault="00AE48FD" w:rsidP="002F3C5D">
      <w:pPr>
        <w:pStyle w:val="Odstavecseseznamem"/>
        <w:numPr>
          <w:ilvl w:val="0"/>
          <w:numId w:val="1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 studentů se poskytují náhrady v rozsahu uvedeném ve schváleném cestovním příkazu. Pokud je některý z druhů náhrad fakultou přiznán, výše náhrady nesmí překročit výši stanovenou zákoníkem práce pro pracovní cesty.</w:t>
      </w:r>
    </w:p>
    <w:p w:rsidR="00D24452" w:rsidRPr="00AE48FD" w:rsidRDefault="00AE48FD" w:rsidP="00AE48FD">
      <w:pPr>
        <w:spacing w:line="240" w:lineRule="auto"/>
        <w:ind w:right="-40"/>
        <w:contextualSpacing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7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Náhrada jízdních výdajů</w:t>
      </w:r>
    </w:p>
    <w:p w:rsidR="00D24452" w:rsidRPr="002F3C5D" w:rsidRDefault="00AE48FD" w:rsidP="002F3C5D">
      <w:pPr>
        <w:pStyle w:val="Odstavecseseznamem"/>
        <w:numPr>
          <w:ilvl w:val="0"/>
          <w:numId w:val="1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Náhrada jízdních výdajů za použití určeného prostředku hromadné dopravy</w:t>
      </w:r>
      <w:r w:rsidRPr="002F3C5D">
        <w:rPr>
          <w:rFonts w:ascii="Times New Roman" w:eastAsia="Times New Roman" w:hAnsi="Times New Roman" w:cs="Times New Roman"/>
          <w:b/>
        </w:rPr>
        <w:t xml:space="preserve"> </w:t>
      </w:r>
      <w:r w:rsidRPr="002F3C5D">
        <w:rPr>
          <w:rFonts w:ascii="Times New Roman" w:eastAsia="Times New Roman" w:hAnsi="Times New Roman" w:cs="Times New Roman"/>
        </w:rPr>
        <w:t>přísluší do prokázané výše. Vyšší než základní třídu u vlakové, letecké apod. dopravy lze použít jen v případě přepravy delší než 4 hodiny nebo v odůvodněných případech.</w:t>
      </w:r>
    </w:p>
    <w:p w:rsidR="00D24452" w:rsidRPr="002F3C5D" w:rsidRDefault="00AE48FD" w:rsidP="002F3C5D">
      <w:pPr>
        <w:pStyle w:val="Odstavecseseznamem"/>
        <w:numPr>
          <w:ilvl w:val="0"/>
          <w:numId w:val="1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lastRenderedPageBreak/>
        <w:t>V odůvodněných případech náleží zaměstnanci náhrada jízdních výdajů v prokázané výši za použití taxislužby či obdobné smluvní přepravy.</w:t>
      </w:r>
    </w:p>
    <w:p w:rsidR="00D24452" w:rsidRPr="002F3C5D" w:rsidRDefault="00AE48FD" w:rsidP="002F3C5D">
      <w:pPr>
        <w:pStyle w:val="Odstavecseseznamem"/>
        <w:numPr>
          <w:ilvl w:val="0"/>
          <w:numId w:val="1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Použije-li se pro cestu silniční motorové vozidlo ve vlastnictví fakulty, nepřísluší za použití tohoto vozidla náhrada jízdních výdajů.  Každá cesta se vede v knize jízd.</w:t>
      </w:r>
    </w:p>
    <w:p w:rsidR="00D24452" w:rsidRPr="002F3C5D" w:rsidRDefault="00AE48FD" w:rsidP="002F3C5D">
      <w:pPr>
        <w:pStyle w:val="Odstavecseseznamem"/>
        <w:numPr>
          <w:ilvl w:val="0"/>
          <w:numId w:val="1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odůvodněných případech je možné použití vozidla v nájmu fakulty (např. zapůjčené z půjčovny vozidel). V takovém případě budou proplaceny pouze dokladem prokázané náklady spojené s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půjčením vozidla, přičemž údaje na dokladu o nákupu pohonných hmot musí souhlasit s datem pracovní cesty.</w:t>
      </w:r>
    </w:p>
    <w:p w:rsidR="00D24452" w:rsidRPr="002F3C5D" w:rsidRDefault="00AE48FD" w:rsidP="002F3C5D">
      <w:pPr>
        <w:pStyle w:val="Odstavecseseznamem"/>
        <w:numPr>
          <w:ilvl w:val="0"/>
          <w:numId w:val="1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Silniční motorové vozidlo jiné než poskytnuté fakultou lze použít jen v případě, že je tak uvedeno ve schváleném cestovním příkaze. Za každý 1 km jízdy pak cestovateli náleží základní náhrada a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dále náhrada výdajů za spotřebované pohonné hmoty.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8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Náhrada výdajů za ubytování</w:t>
      </w:r>
    </w:p>
    <w:p w:rsidR="00D24452" w:rsidRPr="002F3C5D" w:rsidRDefault="00AE48FD" w:rsidP="002F3C5D">
      <w:pPr>
        <w:pStyle w:val="Odstavecseseznamem"/>
        <w:numPr>
          <w:ilvl w:val="0"/>
          <w:numId w:val="1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Limit pro ubytování v ČR je 2 500 Kč/noc, v Evropě je 180 EUR/noc a limit pro ubytování mimo Evropu je max. 200 EUR/noc, s výjimkou hotelů zajišťovaných/doporučovaných organizátory a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pokud nejde o výjimečnou a zdůvodněnou situaci.</w:t>
      </w:r>
    </w:p>
    <w:p w:rsidR="00D24452" w:rsidRPr="002F3C5D" w:rsidRDefault="00AE48FD" w:rsidP="002F3C5D">
      <w:pPr>
        <w:pStyle w:val="Odstavecseseznamem"/>
        <w:numPr>
          <w:ilvl w:val="0"/>
          <w:numId w:val="1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 ubytování přísluší náhrada v prokázané výši.</w:t>
      </w:r>
    </w:p>
    <w:p w:rsidR="00D24452" w:rsidRPr="002F3C5D" w:rsidRDefault="00AE48FD" w:rsidP="002F3C5D">
      <w:pPr>
        <w:pStyle w:val="Odstavecseseznamem"/>
        <w:numPr>
          <w:ilvl w:val="0"/>
          <w:numId w:val="1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 dobu přerušení pracovní cesty z důvodů zaviněných</w:t>
      </w:r>
      <w:r w:rsidRPr="002F3C5D">
        <w:rPr>
          <w:rFonts w:ascii="Times New Roman" w:eastAsia="Times New Roman" w:hAnsi="Times New Roman" w:cs="Times New Roman"/>
          <w:b/>
        </w:rPr>
        <w:t xml:space="preserve"> </w:t>
      </w:r>
      <w:r w:rsidRPr="002F3C5D">
        <w:rPr>
          <w:rFonts w:ascii="Times New Roman" w:eastAsia="Times New Roman" w:hAnsi="Times New Roman" w:cs="Times New Roman"/>
        </w:rPr>
        <w:t>cestovatelem neposkytuje fakulta náhradu výdajů za ubytování, i když musel po dobu přerušení cestovatel výdaje za ubytování uhradit.</w:t>
      </w:r>
    </w:p>
    <w:p w:rsidR="00D24452" w:rsidRPr="002F3C5D" w:rsidRDefault="00AE48FD" w:rsidP="002F3C5D">
      <w:pPr>
        <w:pStyle w:val="Odstavecseseznamem"/>
        <w:numPr>
          <w:ilvl w:val="0"/>
          <w:numId w:val="1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Na dokladu o ubytování musí být uvedeno jméno ubytovaného cestovatele, a pokud je to možné, i název fakulty.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9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Stravné</w:t>
      </w:r>
    </w:p>
    <w:p w:rsidR="00D24452" w:rsidRPr="002F3C5D" w:rsidRDefault="00AE48FD" w:rsidP="002F3C5D">
      <w:pPr>
        <w:pStyle w:val="Odstavecseseznamem"/>
        <w:numPr>
          <w:ilvl w:val="0"/>
          <w:numId w:val="1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Zaměstnanci v pracovním poměru náleží při cestě stravné za podmínek stanovených zákoníkem práce a vyhláškou Ministerstva práce a sociálních věcí o stanovení sazeb cestovních náhrad. V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souladu s ustanovením § 170 odst. 2 zákoníku práce lze dohodou snížit výši základní sazby zahraničního stravného o 25%. Dohoda je uzavřena schválením cestovního příkazu, ve kterém je takové snížení uvedeno.</w:t>
      </w:r>
    </w:p>
    <w:p w:rsidR="00D24452" w:rsidRPr="002F3C5D" w:rsidRDefault="00AE48FD" w:rsidP="002F3C5D">
      <w:pPr>
        <w:pStyle w:val="Odstavecseseznamem"/>
        <w:numPr>
          <w:ilvl w:val="0"/>
          <w:numId w:val="1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Zaměstnanci, který koná pro fakultu práci na základě dohody mimo pracovní poměr, a studentovi se přiznává stravné schválením cestovního příkazu. V cestovním příkazu se stanoví sazba stravného ve výši 100%, 75%, nebo 0%.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10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Náhrada nutných vedlejších výdajů</w:t>
      </w:r>
    </w:p>
    <w:p w:rsidR="00D24452" w:rsidRPr="002F3C5D" w:rsidRDefault="00AE48FD" w:rsidP="002F3C5D">
      <w:pPr>
        <w:pStyle w:val="Odstavecseseznamem"/>
        <w:numPr>
          <w:ilvl w:val="0"/>
          <w:numId w:val="1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Nutné vedlejší výdaje jsou výdaje, které zaměstnanec musel vynaložit v přímé souvislosti s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pracovní cestou a s plněním pracovních úkolů na této pracovní cestě, např. výdaje za pracovní telefony, úschovu zavazadel, poplatky za použití silnic a tunelů, poplatek za směnu měny, ve které byla zaměstnanci poskytnuta záloha, na měnu příslušného státu apod.</w:t>
      </w:r>
    </w:p>
    <w:p w:rsidR="00D24452" w:rsidRPr="002F3C5D" w:rsidRDefault="00AE48FD" w:rsidP="002F3C5D">
      <w:pPr>
        <w:pStyle w:val="Odstavecseseznamem"/>
        <w:numPr>
          <w:ilvl w:val="0"/>
          <w:numId w:val="1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Zaměstnanci přísluší náhrada nutných vedlejších výdajů, které mu vzniknou v přímé souvislosti s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pracovní cestou, a to ve výši prokázané dokladem. Nemůže-li zaměstnanec výši výdajů prokázat, přísluší mu náhrada odpovídající ceně věcí a služeb obvyklé v době a místě konání pracovní cesty.</w:t>
      </w:r>
    </w:p>
    <w:p w:rsidR="00D24452" w:rsidRPr="00AE48FD" w:rsidRDefault="00AE48FD" w:rsidP="00AE48FD">
      <w:pPr>
        <w:spacing w:line="240" w:lineRule="auto"/>
        <w:ind w:right="-40"/>
        <w:contextualSpacing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left="32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11</w:t>
      </w:r>
    </w:p>
    <w:p w:rsidR="00D24452" w:rsidRPr="00AE48FD" w:rsidRDefault="00AE48FD" w:rsidP="00AE48FD">
      <w:pPr>
        <w:spacing w:line="240" w:lineRule="auto"/>
        <w:ind w:left="32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Cestovní pojištění</w:t>
      </w:r>
    </w:p>
    <w:p w:rsidR="00D24452" w:rsidRPr="002F3C5D" w:rsidRDefault="00AE48FD" w:rsidP="002F3C5D">
      <w:pPr>
        <w:pStyle w:val="Odstavecseseznamem"/>
        <w:numPr>
          <w:ilvl w:val="0"/>
          <w:numId w:val="17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Cestovní pojištění pro zahraniční cesty zajišťuje zahraniční oddělení ve spolupráci s právním odborem. Pojištěni jsou cestovatelé, kteří mají schválený cestovní příkaz, nebo kteří jsou uvedeni na seznamu účastníků zahraniční akce.</w:t>
      </w:r>
    </w:p>
    <w:p w:rsidR="00D24452" w:rsidRPr="002F3C5D" w:rsidRDefault="00AE48FD" w:rsidP="002F3C5D">
      <w:pPr>
        <w:pStyle w:val="Odstavecseseznamem"/>
        <w:numPr>
          <w:ilvl w:val="0"/>
          <w:numId w:val="17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Zahraniční oddělení poskytuje na žádost informace o cestovním pojištění a elektronický doklad o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cestovní pojištění.</w:t>
      </w:r>
    </w:p>
    <w:p w:rsidR="00D24452" w:rsidRPr="00AE48FD" w:rsidRDefault="00AE48FD" w:rsidP="002F3C5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 </w:t>
      </w:r>
    </w:p>
    <w:p w:rsidR="00D24452" w:rsidRPr="00AE48FD" w:rsidRDefault="00AE48FD" w:rsidP="00AE48F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12</w:t>
      </w:r>
    </w:p>
    <w:p w:rsidR="00D24452" w:rsidRPr="00AE48FD" w:rsidRDefault="00AE48FD" w:rsidP="00AE48F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Kapesné při zahraniční pracovní cestě</w:t>
      </w:r>
    </w:p>
    <w:p w:rsidR="00D24452" w:rsidRPr="002F3C5D" w:rsidRDefault="00AE48FD" w:rsidP="002F3C5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 xml:space="preserve">Kapesné není obecně nárokovatelnou, ale zaměstnavatelem zaměstnanci dobrovolně poskytovanou nebo se zaměstnancem dohodnutou součástí cestovních náhrad příslušné zahraniční </w:t>
      </w:r>
      <w:r w:rsidRPr="002F3C5D">
        <w:rPr>
          <w:rFonts w:ascii="Times New Roman" w:eastAsia="Times New Roman" w:hAnsi="Times New Roman" w:cs="Times New Roman"/>
        </w:rPr>
        <w:lastRenderedPageBreak/>
        <w:t>pracovní cesty. O jeho případném poskytnutí musí být rozhodnuto individuálně v cestovním příkazu.</w:t>
      </w:r>
    </w:p>
    <w:p w:rsidR="00D24452" w:rsidRPr="002F3C5D" w:rsidRDefault="00AE48FD" w:rsidP="002F3C5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Kapesné je náhradou, která slouží k osobní spotřebě zaměstnance. Ve vyúčtování cestovního příkazu jeho použití zaměstnanec neprokazuje.</w:t>
      </w:r>
    </w:p>
    <w:p w:rsidR="00D24452" w:rsidRPr="002F3C5D" w:rsidRDefault="00AE48FD" w:rsidP="002F3C5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Zaměstnavatel může poskytnout kapesné maximálně do výše 40 % zahraničního stravného nesníženého za bezplatně poskytnutou stravu, a to u pracovních cest financovaných ze zdrojů financování, jejichž pravidla jeho poskytnutí umožňují.</w:t>
      </w:r>
    </w:p>
    <w:p w:rsidR="00D24452" w:rsidRPr="00AE48FD" w:rsidRDefault="00AE48FD" w:rsidP="00AE48F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13</w:t>
      </w:r>
    </w:p>
    <w:p w:rsidR="00D24452" w:rsidRPr="00AE48FD" w:rsidRDefault="00AE48FD" w:rsidP="00AE48FD">
      <w:pPr>
        <w:spacing w:line="240" w:lineRule="auto"/>
        <w:ind w:left="34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Očkování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>Do vybraných cílových destinací je cestovatel povinen si zajistit povinné očkování pro cílovou destinaci. Některá očkování jsou časově náročná a povinné očkování je proto nutné řešit v dostatečném předstihu před zahájením cesty.</w:t>
      </w:r>
    </w:p>
    <w:p w:rsidR="00D24452" w:rsidRPr="00AE48FD" w:rsidRDefault="00AE48FD" w:rsidP="00AE48FD">
      <w:pPr>
        <w:spacing w:line="240" w:lineRule="auto"/>
        <w:ind w:left="70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left="70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14</w:t>
      </w:r>
    </w:p>
    <w:p w:rsidR="00D24452" w:rsidRPr="00AE48FD" w:rsidRDefault="00AE48FD" w:rsidP="00AE48FD">
      <w:pPr>
        <w:spacing w:line="240" w:lineRule="auto"/>
        <w:ind w:left="700"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Poskytnutí zálohy</w:t>
      </w:r>
    </w:p>
    <w:p w:rsidR="00D24452" w:rsidRPr="002F3C5D" w:rsidRDefault="00AE48FD" w:rsidP="002F3C5D">
      <w:pPr>
        <w:pStyle w:val="Odstavecseseznamem"/>
        <w:numPr>
          <w:ilvl w:val="0"/>
          <w:numId w:val="1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Ekonomický odbor poskytne zaměstnanci zúčtovatelnou zálohu až do předpokládané výše cestovních náhrad, pokud není v cestovním příkazu sjednáno, že záloha nebude poskytnuta. Příslušná finanční částka v CZK bude odeslána na účet zaměstnance, pokud zaměstnanec do cestovního příkazu uvede svůj bankovní účet, zpravidla však nejdříve 7 pracovních dní před započetím cesty.</w:t>
      </w:r>
    </w:p>
    <w:p w:rsidR="00D24452" w:rsidRPr="002F3C5D" w:rsidRDefault="00AE48FD" w:rsidP="002F3C5D">
      <w:pPr>
        <w:pStyle w:val="Odstavecseseznamem"/>
        <w:numPr>
          <w:ilvl w:val="0"/>
          <w:numId w:val="1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2F3C5D">
        <w:rPr>
          <w:rFonts w:ascii="Times New Roman" w:eastAsia="Times New Roman" w:hAnsi="Times New Roman" w:cs="Times New Roman"/>
        </w:rPr>
        <w:t xml:space="preserve">Pokud je sjednáno v cestovním příkazu na zahraniční cestu, že záloha bude poskytnuta v hotovosti, ekonomický odbor zajistí zálohu nebo její část </w:t>
      </w:r>
      <w:r w:rsidRPr="002F3C5D">
        <w:rPr>
          <w:rFonts w:ascii="Times New Roman" w:eastAsia="Times New Roman" w:hAnsi="Times New Roman" w:cs="Times New Roman"/>
          <w:highlight w:val="white"/>
        </w:rPr>
        <w:t>k vyzvednutí v hotovosti v pokladně fakulty.</w:t>
      </w:r>
    </w:p>
    <w:p w:rsidR="00D24452" w:rsidRPr="002F3C5D" w:rsidRDefault="00AE48FD" w:rsidP="002F3C5D">
      <w:pPr>
        <w:pStyle w:val="Odstavecseseznamem"/>
        <w:numPr>
          <w:ilvl w:val="0"/>
          <w:numId w:val="19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Studentovi se poskytuje záloha v odůvodněných případech a nejvýše do předpokládané výše cestovních náhrad.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15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Vyúčtování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 skončení cesty cestovatel zajistí do cestovního příkazu doplnění údajů potřebných k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vyúčtování. Vyúčtování musí schválit schvalovatelé. Součástí vyúčtování musí být doklady prokazující výdaje uvedené ve vyúčtování (např. jízdenky z dopravního prostředku, doklady za ubytování, konferenční poplatky apod.).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Vyúčtování cesty je cestovatel povinen předložit i v případě, že mu nevznikne nárok na náhradu výdajů spojených s cestou. V případě návaznosti více pracovních cest je cestovatel povinen předložit vyúčtování po ukončení poslední cesty.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Cestovatel zajistí, aby schválené vyúčtování včetně dokladů bylo předloženo ekonomickému odboru do 10 pracovních dnů po skončení pracovní cesty k dalšímu zpracování. Originály dokladů se předávají s krycím listem, na kterém bude uvedeno číslo cestovního příkazu. Cestovatel je oprávněn požádat vedoucího ekonomického odboru o prodloužení lhůty pro předložení vyúčtování.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Nedodržení lhůty pro vyúčtování cesty ze strany:</w:t>
      </w:r>
    </w:p>
    <w:p w:rsidR="00D24452" w:rsidRPr="002F3C5D" w:rsidRDefault="00AE48FD" w:rsidP="002F3C5D">
      <w:pPr>
        <w:pStyle w:val="Odstavecseseznamem"/>
        <w:numPr>
          <w:ilvl w:val="4"/>
          <w:numId w:val="21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zaměstnance je možné posuzovat jako porušení povinnosti vyplývající z právních předpisů vztahujících se k zaměstnancem vykonávané práci. Nevyúčtovanou zálohu na cestovní výdaje je zaměstnavatel oprávněn v souladu s ustanovením § 147 písm. d) zákoníku práce srazit ze mzdy zaměstnance,</w:t>
      </w:r>
    </w:p>
    <w:p w:rsidR="00D24452" w:rsidRPr="002F3C5D" w:rsidRDefault="00AE48FD" w:rsidP="002F3C5D">
      <w:pPr>
        <w:pStyle w:val="Odstavecseseznamem"/>
        <w:numPr>
          <w:ilvl w:val="4"/>
          <w:numId w:val="21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studenta opravňuje fakultu k odmítnutí nároku studenta na uhrazení cestovních náhrad.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případě, že byla zahraniční pracovní cesta zaměstnancem přerušena, přikládá se ekonomickému odboru k vyúčtování pracovní cesty i kopie dovolenky nebo dohody o poskytnutí pracovního volna bez náhrady mzdy.</w:t>
      </w:r>
    </w:p>
    <w:p w:rsidR="00D24452" w:rsidRPr="002F3C5D" w:rsidRDefault="00AE48FD" w:rsidP="002F3C5D">
      <w:pPr>
        <w:pStyle w:val="Odstavecseseznamem"/>
        <w:numPr>
          <w:ilvl w:val="0"/>
          <w:numId w:val="2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Ekonomický odbor do 10 pracovních dnů od obdržení schváleného vyúčtování:</w:t>
      </w:r>
    </w:p>
    <w:p w:rsidR="00D24452" w:rsidRPr="002F3C5D" w:rsidRDefault="00AE48FD" w:rsidP="002F3C5D">
      <w:pPr>
        <w:pStyle w:val="Odstavecseseznamem"/>
        <w:numPr>
          <w:ilvl w:val="4"/>
          <w:numId w:val="22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sdělí cestovateli vady vyúčtování, nebo</w:t>
      </w:r>
    </w:p>
    <w:p w:rsidR="00D24452" w:rsidRPr="002F3C5D" w:rsidRDefault="00AE48FD" w:rsidP="002F3C5D">
      <w:pPr>
        <w:pStyle w:val="Odstavecseseznamem"/>
        <w:numPr>
          <w:ilvl w:val="4"/>
          <w:numId w:val="22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zajistí finanční vyrovnání s cestovatelem způsobem uvedeným cestovatelem ve vyúčtování.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16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Vypořádání zálohy</w:t>
      </w:r>
    </w:p>
    <w:p w:rsidR="00D24452" w:rsidRPr="002F3C5D" w:rsidRDefault="00AE48FD" w:rsidP="002F3C5D">
      <w:pPr>
        <w:pStyle w:val="Odstavecseseznamem"/>
        <w:numPr>
          <w:ilvl w:val="0"/>
          <w:numId w:val="2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případě, že byla na cestu poskytnuta záloha, je cestovatel povinen zálohu vypořádat společně s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vyúčtováním cesty.</w:t>
      </w:r>
    </w:p>
    <w:p w:rsidR="00D24452" w:rsidRPr="002F3C5D" w:rsidRDefault="00AE48FD" w:rsidP="002F3C5D">
      <w:pPr>
        <w:pStyle w:val="Odstavecseseznamem"/>
        <w:numPr>
          <w:ilvl w:val="0"/>
          <w:numId w:val="2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lastRenderedPageBreak/>
        <w:t>V případě, že cesta nebyla uskutečněna, musí cestovatel zálohu vrátit v hotovosti do pokladny nebo na účet fakulty s číslem cestovního příkazu jako variabilním symbolem do 10 pracovních dnů od plánovaného zahájení cesty.</w:t>
      </w:r>
    </w:p>
    <w:p w:rsidR="00D24452" w:rsidRPr="002F3C5D" w:rsidRDefault="00AE48FD" w:rsidP="002F3C5D">
      <w:pPr>
        <w:pStyle w:val="Odstavecseseznamem"/>
        <w:numPr>
          <w:ilvl w:val="0"/>
          <w:numId w:val="23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Pokud se neuskuteční cesta, na kterou byla poskytnuta záloha, odpovídá vysílající zaměstnanec za vrácení zálohy do 10 dnů ode dne, kdy měla být cesta započata.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17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Přerušení pracovní cesty</w:t>
      </w:r>
    </w:p>
    <w:p w:rsidR="00D24452" w:rsidRPr="002F3C5D" w:rsidRDefault="00AE48FD" w:rsidP="002F3C5D">
      <w:pPr>
        <w:pStyle w:val="Odstavecseseznamem"/>
        <w:numPr>
          <w:ilvl w:val="0"/>
          <w:numId w:val="2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Přerušit pracovní cestu lze jen s předchozím souhlasem vysílajícího zaměstnance.</w:t>
      </w:r>
    </w:p>
    <w:p w:rsidR="00D24452" w:rsidRPr="002F3C5D" w:rsidRDefault="00AE48FD" w:rsidP="002F3C5D">
      <w:pPr>
        <w:pStyle w:val="Odstavecseseznamem"/>
        <w:numPr>
          <w:ilvl w:val="0"/>
          <w:numId w:val="2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Pokud doba přerušení zasáhne do pracovního dne, musí zaměstnanec čerpat dovolenou nebo si s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fakultou sjednat dohodu o poskytnutí pracovního volna bez náhrady mzdy.</w:t>
      </w:r>
    </w:p>
    <w:p w:rsidR="00D24452" w:rsidRPr="002F3C5D" w:rsidRDefault="00AE48FD" w:rsidP="002F3C5D">
      <w:pPr>
        <w:pStyle w:val="Odstavecseseznamem"/>
        <w:numPr>
          <w:ilvl w:val="0"/>
          <w:numId w:val="24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Kopie dovolenky a dohody o poskytnutí pracovního volna bez náhrady mzdy se v naskenované kopii přikládá k elektronickému vyúčtování.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18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Zrušení cesty</w:t>
      </w:r>
    </w:p>
    <w:p w:rsidR="00D24452" w:rsidRPr="002F3C5D" w:rsidRDefault="00AE48FD" w:rsidP="002F3C5D">
      <w:pPr>
        <w:pStyle w:val="Odstavecseseznamem"/>
        <w:numPr>
          <w:ilvl w:val="0"/>
          <w:numId w:val="2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V případě, že se cesta neuskuteční, cestovatel neprodleně informuje o této skutečnosti vysílajícího zaměstnance a ekonomický odbor. V případě, že ani do 31. 3. následujícího kalendářního roku není cesta, která se měla ukončit v předchozím kalendářním roce, vyúčtována nebo zrušena, zruší cestovní příkaz ekonomický odbor.</w:t>
      </w:r>
    </w:p>
    <w:p w:rsidR="00D24452" w:rsidRPr="002F3C5D" w:rsidRDefault="00AE48FD" w:rsidP="002F3C5D">
      <w:pPr>
        <w:pStyle w:val="Odstavecseseznamem"/>
        <w:numPr>
          <w:ilvl w:val="0"/>
          <w:numId w:val="25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Pokud na naplánovanou a neuskutečněnou cestu byly vynaloženy prostředky, předá ekonomický odbor věc k dořešení škodní komisi.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19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Zvláštní ustanovení o cestách studentů</w:t>
      </w:r>
    </w:p>
    <w:p w:rsidR="00D24452" w:rsidRPr="002F3C5D" w:rsidRDefault="00AE48FD" w:rsidP="002F3C5D">
      <w:pPr>
        <w:pStyle w:val="Odstavecseseznamem"/>
        <w:numPr>
          <w:ilvl w:val="0"/>
          <w:numId w:val="2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2F3C5D">
        <w:rPr>
          <w:rFonts w:ascii="Times New Roman" w:eastAsia="Times New Roman" w:hAnsi="Times New Roman" w:cs="Times New Roman"/>
        </w:rPr>
        <w:t>Studentovi</w:t>
      </w:r>
      <w:proofErr w:type="gramEnd"/>
      <w:r w:rsidRPr="002F3C5D">
        <w:rPr>
          <w:rFonts w:ascii="Times New Roman" w:eastAsia="Times New Roman" w:hAnsi="Times New Roman" w:cs="Times New Roman"/>
        </w:rPr>
        <w:t xml:space="preserve"> lze uhradit cestovní výdaje na cestu, jejímž </w:t>
      </w:r>
      <w:proofErr w:type="gramStart"/>
      <w:r w:rsidRPr="002F3C5D">
        <w:rPr>
          <w:rFonts w:ascii="Times New Roman" w:eastAsia="Times New Roman" w:hAnsi="Times New Roman" w:cs="Times New Roman"/>
        </w:rPr>
        <w:t>účelem:</w:t>
      </w:r>
      <w:proofErr w:type="gramEnd"/>
    </w:p>
    <w:p w:rsidR="00D24452" w:rsidRPr="002F3C5D" w:rsidRDefault="00AE48FD" w:rsidP="002F3C5D">
      <w:pPr>
        <w:pStyle w:val="Odstavecseseznamem"/>
        <w:numPr>
          <w:ilvl w:val="4"/>
          <w:numId w:val="2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jsou výzkumné, nebo vzdělávací aktivity,</w:t>
      </w:r>
    </w:p>
    <w:p w:rsidR="00D24452" w:rsidRPr="002F3C5D" w:rsidRDefault="00AE48FD" w:rsidP="002F3C5D">
      <w:pPr>
        <w:pStyle w:val="Odstavecseseznamem"/>
        <w:numPr>
          <w:ilvl w:val="4"/>
          <w:numId w:val="2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je prezentace, nebo propagace výsledků, nebo činnosti fakulty, nebo</w:t>
      </w:r>
    </w:p>
    <w:p w:rsidR="00D24452" w:rsidRPr="002F3C5D" w:rsidRDefault="00AE48FD" w:rsidP="002F3C5D">
      <w:pPr>
        <w:pStyle w:val="Odstavecseseznamem"/>
        <w:numPr>
          <w:ilvl w:val="4"/>
          <w:numId w:val="27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je čerpání účelově poskytnutých prostředků.</w:t>
      </w:r>
    </w:p>
    <w:p w:rsidR="00D24452" w:rsidRPr="002F3C5D" w:rsidRDefault="00AE48FD" w:rsidP="002F3C5D">
      <w:pPr>
        <w:pStyle w:val="Odstavecseseznamem"/>
        <w:numPr>
          <w:ilvl w:val="0"/>
          <w:numId w:val="2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Student má nárok na uhrazení cestovních výdajů v rozsahu uvedeném v cestovním příkazu. Studentovi nelze podle čl. 34 odst. 3 OR 54/2023 přiznat stravné, zahraniční stravné a kapesné z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pohledu zákoníku práce.</w:t>
      </w:r>
    </w:p>
    <w:p w:rsidR="00D24452" w:rsidRPr="002F3C5D" w:rsidRDefault="00AE48FD" w:rsidP="002F3C5D">
      <w:pPr>
        <w:pStyle w:val="Odstavecseseznamem"/>
        <w:numPr>
          <w:ilvl w:val="0"/>
          <w:numId w:val="2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Schválením cestovního příkazu fakulta přijímá závazek k úhradě cestovních výdajů studentovi a</w:t>
      </w:r>
      <w:r w:rsidR="002F3C5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>student se zavazuje cestu za stanovených podmínek vykonat. Vysílající zaměstnanec odpovídá za to, že podmínky uvedené v cestovním příkazu nejsou v rozporu s pravidly pro využití účelově vázaných prostředků poskytnutých fakultě.</w:t>
      </w:r>
    </w:p>
    <w:p w:rsidR="00D24452" w:rsidRPr="002F3C5D" w:rsidRDefault="00AE48FD" w:rsidP="002F3C5D">
      <w:pPr>
        <w:pStyle w:val="Odstavecseseznamem"/>
        <w:numPr>
          <w:ilvl w:val="0"/>
          <w:numId w:val="26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2F3C5D">
        <w:rPr>
          <w:rFonts w:ascii="Times New Roman" w:eastAsia="Times New Roman" w:hAnsi="Times New Roman" w:cs="Times New Roman"/>
        </w:rPr>
        <w:t>Cesty realizované v rámci programu ERASMUS student vykonává na základě uzavřené smlouvy s Univerzitou Karlovou a bez cestovního příkazu, studentovi náleží náhrada cestovních výdajů v</w:t>
      </w:r>
      <w:r w:rsidR="00CC44BD">
        <w:rPr>
          <w:rFonts w:ascii="Times New Roman" w:eastAsia="Times New Roman" w:hAnsi="Times New Roman" w:cs="Times New Roman"/>
        </w:rPr>
        <w:t> </w:t>
      </w:r>
      <w:r w:rsidRPr="002F3C5D">
        <w:rPr>
          <w:rFonts w:ascii="Times New Roman" w:eastAsia="Times New Roman" w:hAnsi="Times New Roman" w:cs="Times New Roman"/>
        </w:rPr>
        <w:t xml:space="preserve">rozsahu a výši </w:t>
      </w:r>
      <w:r w:rsidR="00827A8C">
        <w:rPr>
          <w:rFonts w:ascii="Times New Roman" w:eastAsia="Times New Roman" w:hAnsi="Times New Roman" w:cs="Times New Roman"/>
        </w:rPr>
        <w:t xml:space="preserve">uvedeném ve smlouvě uzavřené s </w:t>
      </w:r>
      <w:r w:rsidRPr="002F3C5D">
        <w:rPr>
          <w:rFonts w:ascii="Times New Roman" w:eastAsia="Times New Roman" w:hAnsi="Times New Roman" w:cs="Times New Roman"/>
        </w:rPr>
        <w:t>Univerzitou Karlovou. Student není ze strany fakulty na této cestě pojištěn.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20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Evidence zahraničních cest</w:t>
      </w:r>
    </w:p>
    <w:p w:rsidR="00D24452" w:rsidRPr="00827A8C" w:rsidRDefault="00AE48FD" w:rsidP="00827A8C">
      <w:pPr>
        <w:pStyle w:val="Odstavecseseznamem"/>
        <w:numPr>
          <w:ilvl w:val="2"/>
          <w:numId w:val="7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Za účelem evidence a pojištění zahraniční cesty:</w:t>
      </w:r>
    </w:p>
    <w:p w:rsidR="00D24452" w:rsidRPr="00827A8C" w:rsidRDefault="00AE48FD" w:rsidP="00827A8C">
      <w:pPr>
        <w:pStyle w:val="Odstavecseseznamem"/>
        <w:numPr>
          <w:ilvl w:val="3"/>
          <w:numId w:val="30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v případě vyslání na základě cestovního příkazu zajistí vysílající zaměstnanec, aby se před uskutečněním cesty předal schválený cestovní příkaz zahraničnímu oddělení,</w:t>
      </w:r>
    </w:p>
    <w:p w:rsidR="00D24452" w:rsidRPr="00827A8C" w:rsidRDefault="00AE48FD" w:rsidP="00827A8C">
      <w:pPr>
        <w:pStyle w:val="Odstavecseseznamem"/>
        <w:numPr>
          <w:ilvl w:val="3"/>
          <w:numId w:val="30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v případě vyslání bez cestovního příkazu, zajistí vysílající zaměstnanec před uskutečněním takové cesty informování zahraničního oddělení v rozsahu stanoveném tímto oddělením.</w:t>
      </w:r>
    </w:p>
    <w:p w:rsidR="00D24452" w:rsidRPr="00827A8C" w:rsidRDefault="00AE48FD" w:rsidP="00827A8C">
      <w:pPr>
        <w:pStyle w:val="Odstavecseseznamem"/>
        <w:numPr>
          <w:ilvl w:val="0"/>
          <w:numId w:val="30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Zahraniční oddělení je oprávněno požadovat po zaměstnancích a studentech údaje nezbytné k</w:t>
      </w:r>
      <w:r w:rsidR="00827A8C">
        <w:rPr>
          <w:rFonts w:ascii="Times New Roman" w:eastAsia="Times New Roman" w:hAnsi="Times New Roman" w:cs="Times New Roman"/>
        </w:rPr>
        <w:t> </w:t>
      </w:r>
      <w:r w:rsidRPr="00827A8C">
        <w:rPr>
          <w:rFonts w:ascii="Times New Roman" w:eastAsia="Times New Roman" w:hAnsi="Times New Roman" w:cs="Times New Roman"/>
        </w:rPr>
        <w:t>řádné evidenci zahraničních cest.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21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Aplikace cestovní příkazy</w:t>
      </w:r>
    </w:p>
    <w:p w:rsidR="00D24452" w:rsidRPr="00827A8C" w:rsidRDefault="00AE48FD" w:rsidP="00827A8C">
      <w:pPr>
        <w:pStyle w:val="Odstavecseseznamem"/>
        <w:numPr>
          <w:ilvl w:val="0"/>
          <w:numId w:val="31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Aplikace Cestovní příkazy slouží pro vyslání cestovatele na cestu a pro vyúčtování cesty. Využití aplikace je v případě zahraničních cest povinné. Pro tuzemské cesty se použití aplikace doporučuje.</w:t>
      </w:r>
    </w:p>
    <w:p w:rsidR="00D24452" w:rsidRPr="00827A8C" w:rsidRDefault="00AE48FD" w:rsidP="00827A8C">
      <w:pPr>
        <w:pStyle w:val="Odstavecseseznamem"/>
        <w:numPr>
          <w:ilvl w:val="0"/>
          <w:numId w:val="31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lastRenderedPageBreak/>
        <w:t>Cestovní příkaz a vyúčtování a jejich schvalování se provádí elektronicky. V odůvodněných případech, lze pro cesty použít listinnou formu cestovního příkazu a listinnou formu vyúčtování.</w:t>
      </w:r>
    </w:p>
    <w:p w:rsidR="00D24452" w:rsidRPr="00AE48FD" w:rsidRDefault="00AE48FD" w:rsidP="00AE48FD">
      <w:pPr>
        <w:spacing w:line="240" w:lineRule="auto"/>
        <w:ind w:right="-40"/>
        <w:contextualSpacing/>
        <w:jc w:val="both"/>
        <w:rPr>
          <w:rFonts w:ascii="Times New Roman" w:eastAsia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Čl. 22</w:t>
      </w:r>
    </w:p>
    <w:p w:rsidR="00D24452" w:rsidRPr="00AE48FD" w:rsidRDefault="00AE48FD" w:rsidP="00AE48FD">
      <w:pPr>
        <w:spacing w:line="240" w:lineRule="auto"/>
        <w:ind w:right="-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E48FD">
        <w:rPr>
          <w:rFonts w:ascii="Times New Roman" w:eastAsia="Times New Roman" w:hAnsi="Times New Roman" w:cs="Times New Roman"/>
          <w:b/>
        </w:rPr>
        <w:t>Závěrečná ustanovení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Schvalovatelé a cestovatel jsou povinni dbát principů hospodárnosti, efektivnosti a účelnosti při nakládání s finančními prostředky.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Cestovní náhrady uhrazené studentovi jsou příjmem, se kterým musí student naložit v souladu se zákonem č. 586/1992 Sb., o dani z příjmů, ve znění pozdějších předpisů.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Pokud cestovatel pověří zpracováním cestovního příkazu, vyúčtováním pracovní cesty či vyzvedáváním záloh a cestovních náhrad z pokladny jiného zaměstnance, toto pověření musí být učiněno písemnou formou. Kopie naskenovaného pověření tvoří přílohu příslušného cestovního příkazu. Pověřený zaměstnanec je povinen bezodkladně informovat cestovatele o každém úkonu učiněném v souvislosti s pracovní cestou cestovatele. Cestovatel je povinen oznámit ekonomickému odboru změnu i ukončení pověření.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Cestovatel je povinen do 10 pracovních dnů podat zprávu o své cestě svému nadřízenému, případně školiteli, nebo garantovi.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Při nepřetržitém pobytu v zahraničí delším než 6 měsíců a za předpokladu, že po celou dobu pobytu trvá zdravotní pojištění v cizině, si zaměstnanec může u své zdravotní pojišťovny zažádat o vynětí ze zdravotního pojištění v ČR formou prohlášení o dlouhodobém pobytu pojištěnce v</w:t>
      </w:r>
      <w:r w:rsidR="00827A8C">
        <w:rPr>
          <w:rFonts w:ascii="Times New Roman" w:eastAsia="Times New Roman" w:hAnsi="Times New Roman" w:cs="Times New Roman"/>
        </w:rPr>
        <w:t> </w:t>
      </w:r>
      <w:r w:rsidRPr="00827A8C">
        <w:rPr>
          <w:rFonts w:ascii="Times New Roman" w:eastAsia="Times New Roman" w:hAnsi="Times New Roman" w:cs="Times New Roman"/>
        </w:rPr>
        <w:t>cizině. Potvrzenou kopii prohlášení je zaměstnanec povinen předat bezodkladně zaměstnaneckému odboru.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Stanovuji vedoucího ekonomického odboru osobou odpovědnou za:</w:t>
      </w:r>
    </w:p>
    <w:p w:rsidR="00D24452" w:rsidRPr="00827A8C" w:rsidRDefault="00AE48FD" w:rsidP="00827A8C">
      <w:pPr>
        <w:pStyle w:val="Odstavecseseznamem"/>
        <w:numPr>
          <w:ilvl w:val="4"/>
          <w:numId w:val="33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metodické vedení agendy cestovních náhrad,</w:t>
      </w:r>
    </w:p>
    <w:p w:rsidR="00D24452" w:rsidRPr="00827A8C" w:rsidRDefault="00AE48FD" w:rsidP="00827A8C">
      <w:pPr>
        <w:pStyle w:val="Odstavecseseznamem"/>
        <w:numPr>
          <w:ilvl w:val="4"/>
          <w:numId w:val="33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udržování aplikace Cestovní příkazy v souladu s právními předpisy a provozními potřebami fakulty, a</w:t>
      </w:r>
    </w:p>
    <w:p w:rsidR="00D24452" w:rsidRPr="00827A8C" w:rsidRDefault="00AE48FD" w:rsidP="00827A8C">
      <w:pPr>
        <w:pStyle w:val="Odstavecseseznamem"/>
        <w:numPr>
          <w:ilvl w:val="4"/>
          <w:numId w:val="33"/>
        </w:numPr>
        <w:spacing w:line="240" w:lineRule="auto"/>
        <w:ind w:left="1134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provádění a kontrolu dodržování tohoto opatření u tuzemských i zahraničních cest.</w:t>
      </w:r>
    </w:p>
    <w:p w:rsidR="00D24452" w:rsidRPr="00827A8C" w:rsidRDefault="00CC44B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Stanovuji vedoucího odboru </w:t>
      </w:r>
      <w:r w:rsidR="00AE48FD" w:rsidRPr="00827A8C">
        <w:rPr>
          <w:rFonts w:ascii="Times New Roman" w:eastAsia="Times New Roman" w:hAnsi="Times New Roman" w:cs="Times New Roman"/>
        </w:rPr>
        <w:t>informačních technologií osobou odpovědnou za zajištění provozu a</w:t>
      </w:r>
      <w:r>
        <w:rPr>
          <w:rFonts w:ascii="Times New Roman" w:eastAsia="Times New Roman" w:hAnsi="Times New Roman" w:cs="Times New Roman"/>
        </w:rPr>
        <w:t> </w:t>
      </w:r>
      <w:r w:rsidR="00AE48FD" w:rsidRPr="00827A8C">
        <w:rPr>
          <w:rFonts w:ascii="Times New Roman" w:eastAsia="Times New Roman" w:hAnsi="Times New Roman" w:cs="Times New Roman"/>
        </w:rPr>
        <w:t>dostupnost aplikace Cestovní příkazy po technické stránce, a poskytování technické součinnosti ekonomickému odboru při provozu, údržbě a vývoji aplikace.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Stanovuji vedoucího zaměstnaneckého odboru osobou odpovědnou za zajištění agendy související s formuláři A1.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Stanovuji vedoucího zahraničního oddělení osobou odpovědnou za řádnou evidenci zahraničních cest.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Na základě čl. 31 odst. 1 OR 54/2023 jmenuji vedoucího zahraničního oddělení koordinátorem administrace pracovních cest a koordinátorem evidence zaměstnaneckých mobilit.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Tímto opatřením se ruší opatření děkana č. 7/20</w:t>
      </w:r>
      <w:r w:rsidR="00D6379C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827A8C">
        <w:rPr>
          <w:rFonts w:ascii="Times New Roman" w:eastAsia="Times New Roman" w:hAnsi="Times New Roman" w:cs="Times New Roman"/>
        </w:rPr>
        <w:t>2 k cestám zaměstnanců a studentů.</w:t>
      </w:r>
    </w:p>
    <w:p w:rsidR="00D24452" w:rsidRPr="00827A8C" w:rsidRDefault="00AE48FD" w:rsidP="00827A8C">
      <w:pPr>
        <w:pStyle w:val="Odstavecseseznamem"/>
        <w:numPr>
          <w:ilvl w:val="0"/>
          <w:numId w:val="32"/>
        </w:numPr>
        <w:spacing w:line="240" w:lineRule="auto"/>
        <w:ind w:left="567" w:right="-40" w:hanging="567"/>
        <w:jc w:val="both"/>
        <w:rPr>
          <w:rFonts w:ascii="Times New Roman" w:eastAsia="Times New Roman" w:hAnsi="Times New Roman" w:cs="Times New Roman"/>
        </w:rPr>
      </w:pPr>
      <w:r w:rsidRPr="00827A8C">
        <w:rPr>
          <w:rFonts w:ascii="Times New Roman" w:eastAsia="Times New Roman" w:hAnsi="Times New Roman" w:cs="Times New Roman"/>
        </w:rPr>
        <w:t>Toto opatření nabývá platnosti a účinnosti dnem vydání.</w:t>
      </w:r>
    </w:p>
    <w:p w:rsidR="002F3C5D" w:rsidRPr="00E352EC" w:rsidRDefault="00AE48FD" w:rsidP="002F3C5D">
      <w:pPr>
        <w:spacing w:line="240" w:lineRule="auto"/>
        <w:contextualSpacing/>
        <w:rPr>
          <w:rFonts w:ascii="Times New Roman" w:hAnsi="Times New Roman" w:cs="Times New Roman"/>
        </w:rPr>
      </w:pPr>
      <w:r w:rsidRPr="00AE48FD">
        <w:rPr>
          <w:rFonts w:ascii="Times New Roman" w:eastAsia="Times New Roman" w:hAnsi="Times New Roman" w:cs="Times New Roman"/>
        </w:rPr>
        <w:t xml:space="preserve"> 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</w:p>
    <w:p w:rsidR="002F3C5D" w:rsidRPr="00E352EC" w:rsidRDefault="002F3C5D" w:rsidP="002F3C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11</w:t>
      </w:r>
      <w:r w:rsidRPr="00E352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dubna</w:t>
      </w:r>
      <w:r w:rsidRPr="00E352EC">
        <w:rPr>
          <w:rFonts w:ascii="Times New Roman" w:hAnsi="Times New Roman" w:cs="Times New Roman"/>
        </w:rPr>
        <w:t xml:space="preserve"> 2024     </w:t>
      </w:r>
      <w:r w:rsidRPr="00E352EC">
        <w:rPr>
          <w:rFonts w:ascii="Times New Roman" w:hAnsi="Times New Roman" w:cs="Times New Roman"/>
        </w:rPr>
        <w:tab/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                                           </w:t>
      </w:r>
      <w:r w:rsidRPr="00E352EC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2F3C5D" w:rsidRPr="00E352EC" w:rsidRDefault="002F3C5D" w:rsidP="002F3C5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3C5D" w:rsidRPr="00E352EC" w:rsidTr="00007E32">
        <w:trPr>
          <w:jc w:val="center"/>
        </w:trPr>
        <w:tc>
          <w:tcPr>
            <w:tcW w:w="4531" w:type="dxa"/>
          </w:tcPr>
          <w:p w:rsidR="002F3C5D" w:rsidRPr="00E352EC" w:rsidRDefault="002F3C5D" w:rsidP="00007E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F3C5D" w:rsidRPr="00E352EC" w:rsidRDefault="002F3C5D" w:rsidP="00007E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2F3C5D" w:rsidRPr="00E352EC" w:rsidRDefault="002F3C5D" w:rsidP="00007E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prof. RNDr. Jiří Zima, CSc.</w:t>
            </w:r>
          </w:p>
          <w:p w:rsidR="002F3C5D" w:rsidRPr="00E352EC" w:rsidRDefault="002F3C5D" w:rsidP="00007E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D24452" w:rsidRPr="00AE48FD" w:rsidRDefault="00D24452" w:rsidP="002F3C5D">
      <w:pPr>
        <w:spacing w:line="240" w:lineRule="auto"/>
        <w:ind w:right="-40"/>
        <w:contextualSpacing/>
        <w:jc w:val="both"/>
        <w:rPr>
          <w:rFonts w:ascii="Times New Roman" w:hAnsi="Times New Roman" w:cs="Times New Roman"/>
        </w:rPr>
      </w:pPr>
    </w:p>
    <w:sectPr w:rsidR="00D24452" w:rsidRPr="00AE48FD" w:rsidSect="00CC44BD">
      <w:headerReference w:type="first" r:id="rId8"/>
      <w:pgSz w:w="11909" w:h="16834"/>
      <w:pgMar w:top="1417" w:right="1417" w:bottom="993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FD" w:rsidRDefault="00AE48FD" w:rsidP="00AE48FD">
      <w:pPr>
        <w:spacing w:line="240" w:lineRule="auto"/>
      </w:pPr>
      <w:r>
        <w:separator/>
      </w:r>
    </w:p>
  </w:endnote>
  <w:endnote w:type="continuationSeparator" w:id="0">
    <w:p w:rsidR="00AE48FD" w:rsidRDefault="00AE48FD" w:rsidP="00AE4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FD" w:rsidRDefault="00AE48FD" w:rsidP="00AE48FD">
      <w:pPr>
        <w:spacing w:line="240" w:lineRule="auto"/>
      </w:pPr>
      <w:r>
        <w:separator/>
      </w:r>
    </w:p>
  </w:footnote>
  <w:footnote w:type="continuationSeparator" w:id="0">
    <w:p w:rsidR="00AE48FD" w:rsidRDefault="00AE48FD" w:rsidP="00AE48FD">
      <w:pPr>
        <w:spacing w:line="240" w:lineRule="auto"/>
      </w:pPr>
      <w:r>
        <w:continuationSeparator/>
      </w:r>
    </w:p>
  </w:footnote>
  <w:footnote w:id="1">
    <w:p w:rsidR="00AE48FD" w:rsidRPr="00AE48FD" w:rsidRDefault="00AE48FD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AE48F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E48FD">
        <w:rPr>
          <w:rFonts w:ascii="Times New Roman" w:hAnsi="Times New Roman" w:cs="Times New Roman"/>
          <w:sz w:val="22"/>
          <w:szCs w:val="22"/>
        </w:rPr>
        <w:t xml:space="preserve"> </w:t>
      </w:r>
      <w:r w:rsidRPr="00AE48FD">
        <w:rPr>
          <w:rFonts w:ascii="Times New Roman" w:eastAsia="Times New Roman" w:hAnsi="Times New Roman" w:cs="Times New Roman"/>
          <w:sz w:val="22"/>
          <w:szCs w:val="22"/>
        </w:rPr>
        <w:t>Zákon č. 30/2024  Sb., o pojištění odpovědnosti z provozu vozidla,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D" w:rsidRPr="00B93BC0" w:rsidRDefault="002F3C5D" w:rsidP="002F3C5D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683588">
      <w:rPr>
        <w:rFonts w:ascii="Times New Roman" w:hAnsi="Times New Roman" w:cs="Times New Roman"/>
      </w:rPr>
      <w:t>186967</w:t>
    </w:r>
    <w:r w:rsidRPr="0060798E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4</w:t>
    </w:r>
  </w:p>
  <w:p w:rsidR="002F3C5D" w:rsidRDefault="002F3C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643"/>
    <w:multiLevelType w:val="hybridMultilevel"/>
    <w:tmpl w:val="6FB61298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DC4D26"/>
    <w:multiLevelType w:val="hybridMultilevel"/>
    <w:tmpl w:val="DB7A922E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05D74829"/>
    <w:multiLevelType w:val="hybridMultilevel"/>
    <w:tmpl w:val="2B0CB980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>
      <w:start w:val="1"/>
      <w:numFmt w:val="decimal"/>
      <w:lvlText w:val="%4."/>
      <w:lvlJc w:val="left"/>
      <w:pPr>
        <w:ind w:left="4020" w:hanging="360"/>
      </w:pPr>
    </w:lvl>
    <w:lvl w:ilvl="4" w:tplc="04050019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9A0329A"/>
    <w:multiLevelType w:val="hybridMultilevel"/>
    <w:tmpl w:val="1960C628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 w:tentative="1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00A5F27"/>
    <w:multiLevelType w:val="hybridMultilevel"/>
    <w:tmpl w:val="4452934A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 w:tentative="1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20EC275B"/>
    <w:multiLevelType w:val="hybridMultilevel"/>
    <w:tmpl w:val="F44EFE28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21777C06"/>
    <w:multiLevelType w:val="hybridMultilevel"/>
    <w:tmpl w:val="939C3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3258"/>
    <w:multiLevelType w:val="hybridMultilevel"/>
    <w:tmpl w:val="37700F36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252E0F80"/>
    <w:multiLevelType w:val="hybridMultilevel"/>
    <w:tmpl w:val="D94A78BE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83082D14">
      <w:start w:val="1"/>
      <w:numFmt w:val="decimal"/>
      <w:lvlText w:val="%2."/>
      <w:lvlJc w:val="left"/>
      <w:pPr>
        <w:ind w:left="3150" w:hanging="9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>
      <w:start w:val="1"/>
      <w:numFmt w:val="decimal"/>
      <w:lvlText w:val="%4."/>
      <w:lvlJc w:val="left"/>
      <w:pPr>
        <w:ind w:left="4020" w:hanging="360"/>
      </w:pPr>
    </w:lvl>
    <w:lvl w:ilvl="4" w:tplc="04050019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EEA71A3"/>
    <w:multiLevelType w:val="hybridMultilevel"/>
    <w:tmpl w:val="A6A8E502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 w:tentative="1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0D50576"/>
    <w:multiLevelType w:val="hybridMultilevel"/>
    <w:tmpl w:val="906CFD22"/>
    <w:lvl w:ilvl="0" w:tplc="16CAB13A">
      <w:start w:val="1"/>
      <w:numFmt w:val="decimal"/>
      <w:lvlText w:val="%1."/>
      <w:lvlJc w:val="left"/>
      <w:pPr>
        <w:ind w:left="149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318D1DEA"/>
    <w:multiLevelType w:val="hybridMultilevel"/>
    <w:tmpl w:val="8B8CE6B4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20AE1F94">
      <w:start w:val="1"/>
      <w:numFmt w:val="decimal"/>
      <w:lvlText w:val="%2."/>
      <w:lvlJc w:val="left"/>
      <w:pPr>
        <w:ind w:left="3150" w:hanging="9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>
      <w:start w:val="1"/>
      <w:numFmt w:val="decimal"/>
      <w:lvlText w:val="%4."/>
      <w:lvlJc w:val="left"/>
      <w:pPr>
        <w:ind w:left="4020" w:hanging="360"/>
      </w:pPr>
    </w:lvl>
    <w:lvl w:ilvl="4" w:tplc="04050019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3A163AC"/>
    <w:multiLevelType w:val="hybridMultilevel"/>
    <w:tmpl w:val="356A9C3A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33C70F65"/>
    <w:multiLevelType w:val="hybridMultilevel"/>
    <w:tmpl w:val="8B861FD6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>
      <w:start w:val="1"/>
      <w:numFmt w:val="lowerLetter"/>
      <w:lvlText w:val="%2."/>
      <w:lvlJc w:val="left"/>
      <w:pPr>
        <w:ind w:left="2580" w:hanging="360"/>
      </w:pPr>
    </w:lvl>
    <w:lvl w:ilvl="2" w:tplc="93A81844">
      <w:start w:val="1"/>
      <w:numFmt w:val="decimal"/>
      <w:lvlText w:val="%3."/>
      <w:lvlJc w:val="left"/>
      <w:pPr>
        <w:ind w:left="4215" w:hanging="109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341246A9"/>
    <w:multiLevelType w:val="hybridMultilevel"/>
    <w:tmpl w:val="66F2ED3C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2AD6D2B0">
      <w:start w:val="1"/>
      <w:numFmt w:val="lowerLetter"/>
      <w:lvlText w:val="%4)"/>
      <w:lvlJc w:val="left"/>
      <w:pPr>
        <w:ind w:left="4025" w:hanging="94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4251658E"/>
    <w:multiLevelType w:val="hybridMultilevel"/>
    <w:tmpl w:val="A7424192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>
      <w:start w:val="1"/>
      <w:numFmt w:val="decimal"/>
      <w:lvlText w:val="%4."/>
      <w:lvlJc w:val="left"/>
      <w:pPr>
        <w:ind w:left="4020" w:hanging="360"/>
      </w:pPr>
    </w:lvl>
    <w:lvl w:ilvl="4" w:tplc="04050019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2C12581"/>
    <w:multiLevelType w:val="hybridMultilevel"/>
    <w:tmpl w:val="D8DAB252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 w:tentative="1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8FB017B"/>
    <w:multiLevelType w:val="hybridMultilevel"/>
    <w:tmpl w:val="59A201BC"/>
    <w:lvl w:ilvl="0" w:tplc="E64208C2">
      <w:start w:val="1"/>
      <w:numFmt w:val="decimal"/>
      <w:lvlText w:val="%1."/>
      <w:lvlJc w:val="left"/>
      <w:pPr>
        <w:ind w:left="149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496B4EA7"/>
    <w:multiLevelType w:val="hybridMultilevel"/>
    <w:tmpl w:val="3A5EA452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4F886399"/>
    <w:multiLevelType w:val="hybridMultilevel"/>
    <w:tmpl w:val="4418CDEC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0AE6F74"/>
    <w:multiLevelType w:val="hybridMultilevel"/>
    <w:tmpl w:val="18CEEF10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6720CAF"/>
    <w:multiLevelType w:val="hybridMultilevel"/>
    <w:tmpl w:val="E22084E0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>
      <w:start w:val="1"/>
      <w:numFmt w:val="decimal"/>
      <w:lvlText w:val="%4."/>
      <w:lvlJc w:val="left"/>
      <w:pPr>
        <w:ind w:left="4020" w:hanging="360"/>
      </w:pPr>
    </w:lvl>
    <w:lvl w:ilvl="4" w:tplc="04050019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57AD600E"/>
    <w:multiLevelType w:val="hybridMultilevel"/>
    <w:tmpl w:val="9D928336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 w15:restartNumberingAfterBreak="0">
    <w:nsid w:val="5A180439"/>
    <w:multiLevelType w:val="hybridMultilevel"/>
    <w:tmpl w:val="75DAC308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5A960591"/>
    <w:multiLevelType w:val="hybridMultilevel"/>
    <w:tmpl w:val="5FC8DF8A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 w:tentative="1">
      <w:start w:val="1"/>
      <w:numFmt w:val="lowerLetter"/>
      <w:lvlText w:val="%2."/>
      <w:lvlJc w:val="left"/>
      <w:pPr>
        <w:ind w:left="2000" w:hanging="360"/>
      </w:p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5" w15:restartNumberingAfterBreak="0">
    <w:nsid w:val="63C66039"/>
    <w:multiLevelType w:val="hybridMultilevel"/>
    <w:tmpl w:val="6010A31C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 w15:restartNumberingAfterBreak="0">
    <w:nsid w:val="641E1D1D"/>
    <w:multiLevelType w:val="hybridMultilevel"/>
    <w:tmpl w:val="D488E962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B96C0E50">
      <w:start w:val="1"/>
      <w:numFmt w:val="lowerLetter"/>
      <w:lvlText w:val="%2)"/>
      <w:lvlJc w:val="left"/>
      <w:pPr>
        <w:ind w:left="2870" w:hanging="12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7" w15:restartNumberingAfterBreak="0">
    <w:nsid w:val="6FE7455C"/>
    <w:multiLevelType w:val="hybridMultilevel"/>
    <w:tmpl w:val="7F5430D8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 w15:restartNumberingAfterBreak="0">
    <w:nsid w:val="74E5393F"/>
    <w:multiLevelType w:val="hybridMultilevel"/>
    <w:tmpl w:val="D49E329A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 w15:restartNumberingAfterBreak="0">
    <w:nsid w:val="76503626"/>
    <w:multiLevelType w:val="hybridMultilevel"/>
    <w:tmpl w:val="F0F68C12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19">
      <w:start w:val="1"/>
      <w:numFmt w:val="lowerLetter"/>
      <w:lvlText w:val="%4."/>
      <w:lvlJc w:val="left"/>
      <w:pPr>
        <w:ind w:left="4235" w:hanging="115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0" w15:restartNumberingAfterBreak="0">
    <w:nsid w:val="76783AC3"/>
    <w:multiLevelType w:val="hybridMultilevel"/>
    <w:tmpl w:val="D764C5FC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E8EE816E">
      <w:start w:val="1"/>
      <w:numFmt w:val="lowerLetter"/>
      <w:lvlText w:val="%4)"/>
      <w:lvlJc w:val="left"/>
      <w:pPr>
        <w:ind w:left="4235" w:hanging="115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1" w15:restartNumberingAfterBreak="0">
    <w:nsid w:val="7753765B"/>
    <w:multiLevelType w:val="hybridMultilevel"/>
    <w:tmpl w:val="B5643C8A"/>
    <w:lvl w:ilvl="0" w:tplc="0405000F">
      <w:start w:val="1"/>
      <w:numFmt w:val="decimal"/>
      <w:lvlText w:val="%1."/>
      <w:lvlJc w:val="left"/>
      <w:pPr>
        <w:ind w:left="1280" w:hanging="360"/>
      </w:pPr>
    </w:lvl>
    <w:lvl w:ilvl="1" w:tplc="04050019">
      <w:start w:val="1"/>
      <w:numFmt w:val="lowerLetter"/>
      <w:lvlText w:val="%2."/>
      <w:lvlJc w:val="left"/>
      <w:pPr>
        <w:ind w:left="2000" w:hanging="360"/>
      </w:pPr>
    </w:lvl>
    <w:lvl w:ilvl="2" w:tplc="0405001B">
      <w:start w:val="1"/>
      <w:numFmt w:val="lowerRoman"/>
      <w:lvlText w:val="%3."/>
      <w:lvlJc w:val="right"/>
      <w:pPr>
        <w:ind w:left="2720" w:hanging="180"/>
      </w:pPr>
    </w:lvl>
    <w:lvl w:ilvl="3" w:tplc="0405000F" w:tentative="1">
      <w:start w:val="1"/>
      <w:numFmt w:val="decimal"/>
      <w:lvlText w:val="%4."/>
      <w:lvlJc w:val="left"/>
      <w:pPr>
        <w:ind w:left="3440" w:hanging="360"/>
      </w:pPr>
    </w:lvl>
    <w:lvl w:ilvl="4" w:tplc="04050019" w:tentative="1">
      <w:start w:val="1"/>
      <w:numFmt w:val="lowerLetter"/>
      <w:lvlText w:val="%5."/>
      <w:lvlJc w:val="left"/>
      <w:pPr>
        <w:ind w:left="4160" w:hanging="360"/>
      </w:pPr>
    </w:lvl>
    <w:lvl w:ilvl="5" w:tplc="0405001B" w:tentative="1">
      <w:start w:val="1"/>
      <w:numFmt w:val="lowerRoman"/>
      <w:lvlText w:val="%6."/>
      <w:lvlJc w:val="right"/>
      <w:pPr>
        <w:ind w:left="4880" w:hanging="180"/>
      </w:pPr>
    </w:lvl>
    <w:lvl w:ilvl="6" w:tplc="0405000F" w:tentative="1">
      <w:start w:val="1"/>
      <w:numFmt w:val="decimal"/>
      <w:lvlText w:val="%7."/>
      <w:lvlJc w:val="left"/>
      <w:pPr>
        <w:ind w:left="5600" w:hanging="360"/>
      </w:pPr>
    </w:lvl>
    <w:lvl w:ilvl="7" w:tplc="04050019" w:tentative="1">
      <w:start w:val="1"/>
      <w:numFmt w:val="lowerLetter"/>
      <w:lvlText w:val="%8."/>
      <w:lvlJc w:val="left"/>
      <w:pPr>
        <w:ind w:left="6320" w:hanging="360"/>
      </w:pPr>
    </w:lvl>
    <w:lvl w:ilvl="8" w:tplc="040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2" w15:restartNumberingAfterBreak="0">
    <w:nsid w:val="795C08A6"/>
    <w:multiLevelType w:val="hybridMultilevel"/>
    <w:tmpl w:val="38BAB50C"/>
    <w:lvl w:ilvl="0" w:tplc="AD121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10"/>
  </w:num>
  <w:num w:numId="5">
    <w:abstractNumId w:val="26"/>
  </w:num>
  <w:num w:numId="6">
    <w:abstractNumId w:val="17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24"/>
  </w:num>
  <w:num w:numId="12">
    <w:abstractNumId w:val="19"/>
  </w:num>
  <w:num w:numId="13">
    <w:abstractNumId w:val="5"/>
  </w:num>
  <w:num w:numId="14">
    <w:abstractNumId w:val="22"/>
  </w:num>
  <w:num w:numId="15">
    <w:abstractNumId w:val="0"/>
  </w:num>
  <w:num w:numId="16">
    <w:abstractNumId w:val="31"/>
  </w:num>
  <w:num w:numId="17">
    <w:abstractNumId w:val="18"/>
  </w:num>
  <w:num w:numId="18">
    <w:abstractNumId w:val="25"/>
  </w:num>
  <w:num w:numId="19">
    <w:abstractNumId w:val="12"/>
  </w:num>
  <w:num w:numId="20">
    <w:abstractNumId w:val="30"/>
  </w:num>
  <w:num w:numId="21">
    <w:abstractNumId w:val="8"/>
  </w:num>
  <w:num w:numId="22">
    <w:abstractNumId w:val="15"/>
  </w:num>
  <w:num w:numId="23">
    <w:abstractNumId w:val="20"/>
  </w:num>
  <w:num w:numId="24">
    <w:abstractNumId w:val="23"/>
  </w:num>
  <w:num w:numId="25">
    <w:abstractNumId w:val="28"/>
  </w:num>
  <w:num w:numId="26">
    <w:abstractNumId w:val="27"/>
  </w:num>
  <w:num w:numId="27">
    <w:abstractNumId w:val="11"/>
  </w:num>
  <w:num w:numId="28">
    <w:abstractNumId w:val="3"/>
  </w:num>
  <w:num w:numId="29">
    <w:abstractNumId w:val="4"/>
  </w:num>
  <w:num w:numId="30">
    <w:abstractNumId w:val="29"/>
  </w:num>
  <w:num w:numId="31">
    <w:abstractNumId w:val="1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2"/>
    <w:rsid w:val="0021251B"/>
    <w:rsid w:val="002F3C5D"/>
    <w:rsid w:val="00683588"/>
    <w:rsid w:val="00827A8C"/>
    <w:rsid w:val="00AE48FD"/>
    <w:rsid w:val="00CC44BD"/>
    <w:rsid w:val="00D24452"/>
    <w:rsid w:val="00D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8060A"/>
  <w15:docId w15:val="{AE122E51-AE44-4889-B696-F8EEA2E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8F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48F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48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48F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F3C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C5D"/>
  </w:style>
  <w:style w:type="paragraph" w:styleId="Zpat">
    <w:name w:val="footer"/>
    <w:basedOn w:val="Normln"/>
    <w:link w:val="ZpatChar"/>
    <w:uiPriority w:val="99"/>
    <w:unhideWhenUsed/>
    <w:rsid w:val="002F3C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C5D"/>
  </w:style>
  <w:style w:type="table" w:styleId="Mkatabulky">
    <w:name w:val="Table Grid"/>
    <w:basedOn w:val="Normlntabulka"/>
    <w:uiPriority w:val="59"/>
    <w:rsid w:val="002F3C5D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E1A3-6164-4FD6-983E-D7F069C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7</cp:revision>
  <dcterms:created xsi:type="dcterms:W3CDTF">2024-04-11T08:03:00Z</dcterms:created>
  <dcterms:modified xsi:type="dcterms:W3CDTF">2024-04-16T11:16:00Z</dcterms:modified>
</cp:coreProperties>
</file>