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80" w:rsidRPr="00313891" w:rsidRDefault="00313891">
      <w:pPr>
        <w:ind w:left="116" w:right="6773"/>
      </w:pPr>
      <w:r w:rsidRPr="00313891">
        <w:t>Univerzita Karlova Přírodovědecká fakulta Albertov 6</w:t>
      </w:r>
    </w:p>
    <w:p w:rsidR="00A06980" w:rsidRPr="00313891" w:rsidRDefault="00313891">
      <w:pPr>
        <w:ind w:left="116"/>
      </w:pPr>
      <w:r w:rsidRPr="00313891">
        <w:t>128 00 Praha 2</w:t>
      </w:r>
    </w:p>
    <w:p w:rsidR="00A06980" w:rsidRPr="00313891" w:rsidRDefault="00A06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6980" w:rsidRPr="00313891" w:rsidRDefault="00A06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6980" w:rsidRPr="00313891" w:rsidRDefault="00313891">
      <w:pPr>
        <w:ind w:left="1389" w:right="1388"/>
        <w:jc w:val="center"/>
        <w:rPr>
          <w:b/>
          <w:highlight w:val="green"/>
        </w:rPr>
      </w:pPr>
      <w:r w:rsidRPr="00313891">
        <w:rPr>
          <w:b/>
        </w:rPr>
        <w:t>Opatření děkana č. 06/2022</w:t>
      </w:r>
    </w:p>
    <w:p w:rsidR="00A06980" w:rsidRPr="00313891" w:rsidRDefault="00313891">
      <w:pPr>
        <w:pBdr>
          <w:top w:val="nil"/>
          <w:left w:val="nil"/>
          <w:bottom w:val="nil"/>
          <w:right w:val="nil"/>
          <w:between w:val="nil"/>
        </w:pBdr>
        <w:ind w:left="1385" w:right="1389"/>
        <w:jc w:val="center"/>
        <w:rPr>
          <w:b/>
          <w:color w:val="000000"/>
        </w:rPr>
      </w:pPr>
      <w:r w:rsidRPr="00313891">
        <w:rPr>
          <w:b/>
          <w:color w:val="000000"/>
        </w:rPr>
        <w:t>k provádění atestací akademických a vědeckých pracovníků</w:t>
      </w:r>
    </w:p>
    <w:p w:rsidR="00A06980" w:rsidRPr="00313891" w:rsidRDefault="00A06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6980" w:rsidRPr="00313891" w:rsidRDefault="00A069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0" w:name="_GoBack"/>
      <w:bookmarkEnd w:id="0"/>
    </w:p>
    <w:p w:rsidR="00A06980" w:rsidRPr="00313891" w:rsidRDefault="00313891">
      <w:pPr>
        <w:ind w:left="1388" w:right="1389"/>
        <w:jc w:val="center"/>
        <w:rPr>
          <w:b/>
        </w:rPr>
      </w:pPr>
      <w:bookmarkStart w:id="1" w:name="_heading=h.30j0zll" w:colFirst="0" w:colLast="0"/>
      <w:bookmarkEnd w:id="1"/>
      <w:r w:rsidRPr="00313891">
        <w:rPr>
          <w:b/>
        </w:rPr>
        <w:t xml:space="preserve">Čl. 1 </w:t>
      </w:r>
    </w:p>
    <w:p w:rsidR="00A06980" w:rsidRPr="00313891" w:rsidRDefault="00313891">
      <w:pPr>
        <w:ind w:left="1388" w:right="1389"/>
        <w:jc w:val="center"/>
        <w:rPr>
          <w:b/>
        </w:rPr>
      </w:pPr>
      <w:r w:rsidRPr="00313891">
        <w:rPr>
          <w:b/>
        </w:rPr>
        <w:t>Předmět úpravy</w:t>
      </w:r>
    </w:p>
    <w:p w:rsidR="00A06980" w:rsidRPr="00313891" w:rsidRDefault="0031389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bookmarkStart w:id="2" w:name="_heading=h.3znysh7" w:colFirst="0" w:colLast="0"/>
      <w:bookmarkEnd w:id="2"/>
      <w:r w:rsidRPr="00313891">
        <w:rPr>
          <w:color w:val="000000"/>
        </w:rPr>
        <w:t>Opatření je vydáváno na základě čl. 22 odst. 5 Statutu Přírodovědecké fakulty Univerzity Karlovy (dále jen „</w:t>
      </w:r>
      <w:r w:rsidRPr="00313891">
        <w:rPr>
          <w:i/>
          <w:color w:val="000000"/>
        </w:rPr>
        <w:t>fakulta</w:t>
      </w:r>
      <w:r w:rsidRPr="00313891">
        <w:rPr>
          <w:color w:val="000000"/>
        </w:rPr>
        <w:t>“) a</w:t>
      </w:r>
      <w:r w:rsidRPr="00313891">
        <w:t xml:space="preserve"> k naplnění opatření rektora č. 28/2021</w:t>
      </w:r>
      <w:r w:rsidRPr="00313891">
        <w:rPr>
          <w:color w:val="000000"/>
        </w:rPr>
        <w:t>. Toto opatření stanovuje procesní pravidla pro periodické hodnocení akademických a vědeckých pracovníků fakulty (dále jen „</w:t>
      </w:r>
      <w:r w:rsidRPr="00313891">
        <w:rPr>
          <w:i/>
          <w:color w:val="000000"/>
        </w:rPr>
        <w:t>atestace</w:t>
      </w:r>
      <w:r w:rsidRPr="00313891">
        <w:rPr>
          <w:color w:val="000000"/>
        </w:rPr>
        <w:t>“), které je zakotveno ve Statutu Přírodovědecké fakulty Univerzity Karlovy.</w:t>
      </w:r>
    </w:p>
    <w:p w:rsidR="00A06980" w:rsidRPr="00313891" w:rsidRDefault="0031389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bookmarkStart w:id="3" w:name="_heading=h.gjdgxs" w:colFirst="0" w:colLast="0"/>
      <w:bookmarkEnd w:id="3"/>
      <w:r w:rsidRPr="00313891">
        <w:rPr>
          <w:color w:val="000000"/>
        </w:rPr>
        <w:t xml:space="preserve">S tímto opatřením souvisí opatření děkana č. </w:t>
      </w:r>
      <w:r w:rsidRPr="00313891">
        <w:t>32</w:t>
      </w:r>
      <w:r w:rsidRPr="00313891">
        <w:rPr>
          <w:color w:val="000000"/>
        </w:rPr>
        <w:t>/20</w:t>
      </w:r>
      <w:r w:rsidRPr="00313891">
        <w:t>21</w:t>
      </w:r>
      <w:r w:rsidRPr="00313891">
        <w:rPr>
          <w:color w:val="000000"/>
        </w:rPr>
        <w:t>, nazvané “Kritéria hodnocení akademických a vědeckých pracovníků”, kterým se stanovují kritéria hodnocení akademických a vědeckých pracovníků (dále jen „</w:t>
      </w:r>
      <w:r w:rsidRPr="00313891">
        <w:rPr>
          <w:i/>
          <w:color w:val="000000"/>
        </w:rPr>
        <w:t>kritéria</w:t>
      </w:r>
      <w:r w:rsidRPr="00313891">
        <w:rPr>
          <w:color w:val="000000"/>
        </w:rPr>
        <w:t>“). Kritéria vyjadřují požadavky zaměstnavatele pro řádné plnění pracovních úkolů a povinností a požadavky na pracovní výsledky akademických a vědeckých pracovníků. Kritéria jsou stanovena jako minimální a jejich nenaplnění může být ze strany fakulty považováno za neuspokojivé pracovní výsledky zaměstnance, nesplňování požadavků pro řádný výkon práce dle pracovní smlouvy, či případně za porušování povinností zaměstnance vyplývajících z jeho pracovního poměru k fakultě.</w:t>
      </w:r>
    </w:p>
    <w:p w:rsidR="00A06980" w:rsidRPr="00313891" w:rsidRDefault="0031389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Opatření, kterým se stanovují kritéria, může být pravidelně nebo nepravidelně aktualizováno podle toho, jak se mění v průběhu doby podmínky pro pedagogickou a vědeckou práci akademických a vědeckých pracovníků.</w:t>
      </w:r>
    </w:p>
    <w:p w:rsidR="00A06980" w:rsidRPr="00313891" w:rsidRDefault="00A06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6980" w:rsidRPr="00313891" w:rsidRDefault="00313891">
      <w:pPr>
        <w:ind w:left="1388" w:right="1389"/>
        <w:jc w:val="center"/>
        <w:rPr>
          <w:b/>
        </w:rPr>
      </w:pPr>
      <w:r w:rsidRPr="00313891">
        <w:rPr>
          <w:b/>
        </w:rPr>
        <w:t xml:space="preserve">Čl. 2 </w:t>
      </w:r>
    </w:p>
    <w:p w:rsidR="00A06980" w:rsidRPr="00313891" w:rsidRDefault="00313891">
      <w:pPr>
        <w:ind w:left="1388" w:right="1389"/>
        <w:jc w:val="center"/>
        <w:rPr>
          <w:b/>
        </w:rPr>
      </w:pPr>
      <w:r w:rsidRPr="00313891">
        <w:rPr>
          <w:b/>
        </w:rPr>
        <w:t>Skupiny atestovaných pracovníků</w:t>
      </w:r>
    </w:p>
    <w:p w:rsidR="00A06980" w:rsidRPr="00313891" w:rsidRDefault="0031389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 w:rsidRPr="00313891">
        <w:t>Atestaci podléhá pedagogická, vědecká, výzkumná, vývojová a inovační činnost akademických a vědeckých pracovníků (včetně lektorů), kteří mají pracovní poměr na dobu neurčitou</w:t>
      </w:r>
      <w:r w:rsidRPr="00313891">
        <w:rPr>
          <w:color w:val="000000"/>
        </w:rPr>
        <w:t xml:space="preserve"> (dále jen „</w:t>
      </w:r>
      <w:r w:rsidRPr="00313891">
        <w:rPr>
          <w:i/>
          <w:color w:val="000000"/>
        </w:rPr>
        <w:t>pracovníci</w:t>
      </w:r>
      <w:r w:rsidRPr="00313891">
        <w:rPr>
          <w:color w:val="000000"/>
        </w:rPr>
        <w:t>“).</w:t>
      </w:r>
    </w:p>
    <w:p w:rsidR="00A06980" w:rsidRPr="00313891" w:rsidRDefault="0031389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t>Atestační kritéria jsou samostatně stanovena pro jednotlivé skupiny atestovaných pracovníků a jednotlivé skupiny pracovišť</w:t>
      </w:r>
      <w:r w:rsidRPr="00313891">
        <w:rPr>
          <w:color w:val="000000"/>
        </w:rPr>
        <w:t>.</w:t>
      </w:r>
    </w:p>
    <w:p w:rsidR="00A06980" w:rsidRPr="00313891" w:rsidRDefault="00A06980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right="748"/>
        <w:jc w:val="both"/>
        <w:rPr>
          <w:color w:val="000000"/>
        </w:rPr>
      </w:pPr>
    </w:p>
    <w:p w:rsidR="00A06980" w:rsidRPr="00313891" w:rsidRDefault="00313891">
      <w:pPr>
        <w:ind w:left="1388" w:right="1389"/>
        <w:jc w:val="center"/>
        <w:rPr>
          <w:b/>
        </w:rPr>
      </w:pPr>
      <w:r w:rsidRPr="00313891">
        <w:rPr>
          <w:b/>
        </w:rPr>
        <w:t xml:space="preserve">Čl. 3 </w:t>
      </w:r>
    </w:p>
    <w:p w:rsidR="00A06980" w:rsidRPr="00313891" w:rsidRDefault="00313891">
      <w:pPr>
        <w:ind w:left="1388" w:right="1389"/>
        <w:jc w:val="center"/>
        <w:rPr>
          <w:b/>
        </w:rPr>
      </w:pPr>
      <w:r w:rsidRPr="00313891">
        <w:rPr>
          <w:b/>
        </w:rPr>
        <w:t>Atestace</w:t>
      </w:r>
    </w:p>
    <w:p w:rsidR="00A06980" w:rsidRPr="00313891" w:rsidRDefault="0031389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Pracovníci jsou atestováni každých 5 let počínaje vznikem pracovního poměru na dobu neurčitou</w:t>
      </w:r>
      <w:r w:rsidRPr="00313891">
        <w:rPr>
          <w:color w:val="000000"/>
          <w:vertAlign w:val="superscript"/>
        </w:rPr>
        <w:footnoteReference w:id="1"/>
      </w:r>
      <w:r w:rsidRPr="00313891">
        <w:rPr>
          <w:color w:val="000000"/>
        </w:rPr>
        <w:t xml:space="preserve">. Pokud pracovník nesplní při atestaci stanovená kritéria, podstoupí mimořádnou atestaci následující kalendářní rok. </w:t>
      </w:r>
    </w:p>
    <w:p w:rsidR="00A06980" w:rsidRPr="00313891" w:rsidRDefault="0031389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Atestační lhůtou se rozumí 5 kalendářních let před rokem konání atestace, nebo 6 kalendářních let před rokem konání mimořádné atestace. Rok, ve kterém vznikl pracovní poměr na dobu neurčitou</w:t>
      </w:r>
      <w:r w:rsidRPr="00313891">
        <w:t xml:space="preserve">, </w:t>
      </w:r>
      <w:r w:rsidRPr="00313891">
        <w:rPr>
          <w:color w:val="000000"/>
        </w:rPr>
        <w:t>uskutečnila se řádná nebo mimořádná atestace, je zároveň prvním rokem atestační lhůty.</w:t>
      </w:r>
    </w:p>
    <w:p w:rsidR="00A06980" w:rsidRPr="00313891" w:rsidRDefault="00313891">
      <w:pPr>
        <w:widowControl/>
        <w:numPr>
          <w:ilvl w:val="0"/>
          <w:numId w:val="12"/>
        </w:numPr>
        <w:ind w:left="567" w:hanging="567"/>
        <w:jc w:val="both"/>
      </w:pPr>
      <w:r w:rsidRPr="00313891">
        <w:t>Kritérii pro atestaci jsou ta kritéria, která byla platná v roce vzniku pracovního poměru na dobu neurčitou, v roce poslední řádné atestace, nebo v roce poslední mimořádné atestace.</w:t>
      </w:r>
    </w:p>
    <w:p w:rsidR="00A06980" w:rsidRPr="00313891" w:rsidRDefault="0031389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t>Překážky v práci budou přiměřeně zohledněny atestační komisí.</w:t>
      </w:r>
    </w:p>
    <w:p w:rsidR="00A06980" w:rsidRPr="00313891" w:rsidRDefault="0031389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 xml:space="preserve">Pracovníku, na jehož straně byly v průběhu atestační lhůty dány překážky v práci (zejména mateřská a rodičovská dovolená nebo pracovní neschopnost) v souhrnné délce </w:t>
      </w:r>
      <w:r w:rsidRPr="00313891">
        <w:t xml:space="preserve">nejméně </w:t>
      </w:r>
      <w:r w:rsidRPr="00313891">
        <w:rPr>
          <w:color w:val="000000"/>
        </w:rPr>
        <w:t xml:space="preserve">šesti </w:t>
      </w:r>
      <w:r w:rsidRPr="00313891">
        <w:rPr>
          <w:color w:val="000000"/>
        </w:rPr>
        <w:lastRenderedPageBreak/>
        <w:t>měsíců, se bude o tuto dobu prodlužovat atestační lhůta a bude posunut termín konání atestace tak, aby a</w:t>
      </w:r>
      <w:r w:rsidRPr="00313891">
        <w:t>testační lhůta po odečtení doby trvání překážek v práci činila v součtu 5 kalendářních let</w:t>
      </w:r>
      <w:r w:rsidRPr="00313891">
        <w:rPr>
          <w:color w:val="000000"/>
        </w:rPr>
        <w:t xml:space="preserve">. </w:t>
      </w:r>
    </w:p>
    <w:p w:rsidR="00A06980" w:rsidRPr="00313891" w:rsidRDefault="00A06980">
      <w:pPr>
        <w:ind w:left="1388" w:right="1389"/>
        <w:jc w:val="center"/>
        <w:rPr>
          <w:b/>
        </w:rPr>
      </w:pPr>
    </w:p>
    <w:p w:rsidR="00A06980" w:rsidRPr="00313891" w:rsidRDefault="00313891">
      <w:pPr>
        <w:ind w:left="1388" w:right="1389"/>
        <w:jc w:val="center"/>
        <w:rPr>
          <w:b/>
        </w:rPr>
      </w:pPr>
      <w:bookmarkStart w:id="4" w:name="_heading=h.1fob9te" w:colFirst="0" w:colLast="0"/>
      <w:bookmarkEnd w:id="4"/>
      <w:r w:rsidRPr="00313891">
        <w:rPr>
          <w:b/>
        </w:rPr>
        <w:t xml:space="preserve">Čl. 4 </w:t>
      </w:r>
    </w:p>
    <w:p w:rsidR="00A06980" w:rsidRPr="00313891" w:rsidRDefault="00313891">
      <w:pPr>
        <w:ind w:left="1388" w:right="1389"/>
        <w:jc w:val="center"/>
        <w:rPr>
          <w:b/>
        </w:rPr>
      </w:pPr>
      <w:r w:rsidRPr="00313891">
        <w:rPr>
          <w:b/>
        </w:rPr>
        <w:t>Podklady</w:t>
      </w:r>
    </w:p>
    <w:p w:rsidR="00A06980" w:rsidRPr="00313891" w:rsidRDefault="00313891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 xml:space="preserve">Zaměstnanecké oddělení v termínu do 31. 12. předchozího kalendářního roku předá děkanovi, sekčním proděkanům, oddělení podpory vědy a studijnímu oddělení jmenný seznam pracovníků podléhajících atestaci nebo mimořádné atestaci v příslušném roce a kritéria platná v roce, kdy </w:t>
      </w:r>
      <w:r w:rsidRPr="00313891">
        <w:t xml:space="preserve">počala běžet </w:t>
      </w:r>
      <w:r w:rsidRPr="00313891">
        <w:rPr>
          <w:color w:val="000000"/>
        </w:rPr>
        <w:t>atestační lhůta. V seznamu bude u každého pracovníka uvedeno pracovní zařazení a poznámka, zda nebyly u pracovníka v průběhu atestační lhůty dány překážky v práci v délce nejméně šesti měsíců.</w:t>
      </w:r>
    </w:p>
    <w:p w:rsidR="00A06980" w:rsidRPr="00313891" w:rsidRDefault="00313891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Zaměstnanecké oddělení zašle sekčním proděkanům v termínu do 15. 2. příslušného kalendářního roku pro každého atestovaného pracovníka podklady pro hodnocení pedagogické činnosti stanovené v čl. 2, odst. 1 opatření děkana “Kritéria hodnocení akademických a vědeckých pracovníků”).</w:t>
      </w:r>
    </w:p>
    <w:p w:rsidR="00A06980" w:rsidRPr="00313891" w:rsidRDefault="00313891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 w:rsidRPr="00313891">
        <w:rPr>
          <w:color w:val="000000"/>
        </w:rPr>
        <w:t>Studijní oddělení zašle sekčním proděkanům v termínu do 15. 2. příslušného kalendářního roku pro každého atestovaného pracovníka podklady o počtech</w:t>
      </w:r>
      <w:r w:rsidRPr="00313891">
        <w:t xml:space="preserve"> obhájených bakalářských, diplomových a disertačních prací </w:t>
      </w:r>
      <w:r w:rsidRPr="00313891">
        <w:rPr>
          <w:color w:val="000000"/>
        </w:rPr>
        <w:t xml:space="preserve">dle čl. 2. odst. 1b-d opatření děkana “Kritéria hodnocení akademických a vědeckých pracovníků”, a také výsledné bodové hodnocení těchto aktivit stanovené v čl. 4. </w:t>
      </w:r>
      <w:r w:rsidRPr="00313891">
        <w:t xml:space="preserve">– </w:t>
      </w:r>
      <w:r w:rsidRPr="00313891">
        <w:rPr>
          <w:color w:val="000000"/>
        </w:rPr>
        <w:t>10. tohoto opatření.</w:t>
      </w:r>
    </w:p>
    <w:p w:rsidR="00A06980" w:rsidRPr="00313891" w:rsidRDefault="00313891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Oddělení podpory vědy zašle sekčním proděkanům v termínu do 15. 2. příslušného kalendářního roku pro každého atestovaného pracovníka podklady pro hodnocení vědecké, výzkumné, vývojové a inovační činnosti stanovené v čl. 2, odst. 2 opatření děkana “Kritéria hodnocení akademických a vědeckých pracovníků”).</w:t>
      </w:r>
    </w:p>
    <w:p w:rsidR="00A06980" w:rsidRPr="00313891" w:rsidRDefault="00313891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 xml:space="preserve">Sekční proděkan podklady podle odstavce 2 a 3 tohoto článku rozdělí podle jednotlivých pracovníků a zašle e-mailem do 31. 3. příslušného kalendářního roku pracovníkovi, který má být v daném roce atestován, a jeho přímému nadřízenému ke kontrole a doplnění. Pracovník a jeho přímý nadřízený </w:t>
      </w:r>
      <w:r w:rsidRPr="00313891">
        <w:t xml:space="preserve">zašle e-mailem </w:t>
      </w:r>
      <w:r w:rsidRPr="00313891">
        <w:rPr>
          <w:color w:val="000000"/>
        </w:rPr>
        <w:t>sekčnímu proděkanovi své vyjádření k podkladům nejpozději do 30 dnů od jejich odeslání. Pracovník a jeho přímý nadřízený rovněž za</w:t>
      </w:r>
      <w:r w:rsidRPr="00313891">
        <w:t>šle</w:t>
      </w:r>
      <w:r w:rsidRPr="00313891">
        <w:rPr>
          <w:color w:val="000000"/>
        </w:rPr>
        <w:t xml:space="preserve"> sekčnímu proděkanovi další podklady, které mohou ovlivnit </w:t>
      </w:r>
      <w:r w:rsidRPr="00313891">
        <w:t>výsledek</w:t>
      </w:r>
      <w:r w:rsidRPr="00313891">
        <w:rPr>
          <w:color w:val="000000"/>
        </w:rPr>
        <w:t xml:space="preserve"> </w:t>
      </w:r>
      <w:r w:rsidRPr="00313891">
        <w:t xml:space="preserve">jednání </w:t>
      </w:r>
      <w:r w:rsidRPr="00313891">
        <w:rPr>
          <w:color w:val="000000"/>
        </w:rPr>
        <w:t xml:space="preserve">komise. </w:t>
      </w:r>
    </w:p>
    <w:p w:rsidR="00A06980" w:rsidRPr="00313891" w:rsidRDefault="00A06980">
      <w:pPr>
        <w:pBdr>
          <w:top w:val="nil"/>
          <w:left w:val="nil"/>
          <w:bottom w:val="nil"/>
          <w:right w:val="nil"/>
          <w:between w:val="nil"/>
        </w:pBdr>
        <w:ind w:left="2937"/>
        <w:rPr>
          <w:b/>
          <w:color w:val="000000"/>
        </w:rPr>
      </w:pPr>
    </w:p>
    <w:p w:rsidR="00A06980" w:rsidRPr="00313891" w:rsidRDefault="00313891">
      <w:pPr>
        <w:ind w:left="1388" w:right="1389"/>
        <w:jc w:val="center"/>
        <w:rPr>
          <w:b/>
        </w:rPr>
      </w:pPr>
      <w:r w:rsidRPr="00313891">
        <w:rPr>
          <w:b/>
        </w:rPr>
        <w:t xml:space="preserve">Čl. 5 </w:t>
      </w:r>
    </w:p>
    <w:p w:rsidR="00A06980" w:rsidRPr="00313891" w:rsidRDefault="00313891">
      <w:pPr>
        <w:ind w:left="1388" w:right="1389"/>
        <w:jc w:val="center"/>
        <w:rPr>
          <w:b/>
        </w:rPr>
      </w:pPr>
      <w:r w:rsidRPr="00313891">
        <w:rPr>
          <w:b/>
        </w:rPr>
        <w:t>Ustanovení atestační komise</w:t>
      </w:r>
    </w:p>
    <w:p w:rsidR="00A06980" w:rsidRPr="00313891" w:rsidRDefault="0031389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Děkan do 31. 3. příslušného kalendářního roku ustanoví pro každou sekci jednu atestační komisi (dále jen „</w:t>
      </w:r>
      <w:r w:rsidRPr="00313891">
        <w:rPr>
          <w:i/>
          <w:color w:val="000000"/>
        </w:rPr>
        <w:t>komise</w:t>
      </w:r>
      <w:r w:rsidRPr="00313891">
        <w:rPr>
          <w:color w:val="000000"/>
        </w:rPr>
        <w:t>“) a zároveň stanoví, která komise bude atestovat pracovníky vědecko-pedagogických pracovišť nezařazených do sekce.</w:t>
      </w:r>
    </w:p>
    <w:p w:rsidR="00A06980" w:rsidRPr="00313891" w:rsidRDefault="0031389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 xml:space="preserve">Děkan jmenuje za členy </w:t>
      </w:r>
      <w:r w:rsidRPr="00313891">
        <w:t xml:space="preserve">atestační </w:t>
      </w:r>
      <w:r w:rsidRPr="00313891">
        <w:rPr>
          <w:color w:val="000000"/>
        </w:rPr>
        <w:t>komise:</w:t>
      </w:r>
    </w:p>
    <w:p w:rsidR="00A06980" w:rsidRPr="00313891" w:rsidRDefault="0031389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příslušného sekčního proděkana,</w:t>
      </w:r>
    </w:p>
    <w:p w:rsidR="00A06980" w:rsidRPr="00313891" w:rsidRDefault="0031389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vedoucí dotčených pracovišť a jejich zástupce,</w:t>
      </w:r>
    </w:p>
    <w:p w:rsidR="00A06980" w:rsidRPr="00313891" w:rsidRDefault="0031389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garanty studijních programů,</w:t>
      </w:r>
    </w:p>
    <w:p w:rsidR="00A06980" w:rsidRPr="00313891" w:rsidRDefault="0031389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členy vědecké rady fakulty,</w:t>
      </w:r>
    </w:p>
    <w:p w:rsidR="00A06980" w:rsidRPr="00313891" w:rsidRDefault="0031389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 xml:space="preserve">externí členy - </w:t>
      </w:r>
      <w:proofErr w:type="spellStart"/>
      <w:r w:rsidRPr="00313891">
        <w:rPr>
          <w:color w:val="000000"/>
        </w:rPr>
        <w:t>mimofakultní</w:t>
      </w:r>
      <w:proofErr w:type="spellEnd"/>
      <w:r w:rsidRPr="00313891">
        <w:rPr>
          <w:color w:val="000000"/>
        </w:rPr>
        <w:t xml:space="preserve"> odborníky.</w:t>
      </w:r>
    </w:p>
    <w:p w:rsidR="00A06980" w:rsidRPr="00313891" w:rsidRDefault="0031389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Děkan jmenuje jako zástupce za sekčního proděkana jiného proděkana.</w:t>
      </w:r>
    </w:p>
    <w:p w:rsidR="00A06980" w:rsidRPr="00313891" w:rsidRDefault="0031389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Předsedou komise je sekční proděkan a v jeho nepřítomnosti jeho zástupce.</w:t>
      </w:r>
    </w:p>
    <w:p w:rsidR="00A06980" w:rsidRPr="00313891" w:rsidRDefault="0031389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Atestační komise pro konkrétní termín atestace bude vždy minimálně pětičlenná.</w:t>
      </w:r>
    </w:p>
    <w:p w:rsidR="00A06980" w:rsidRPr="00313891" w:rsidRDefault="0031389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Vedoucí pracoviště, na kterém je atestovaný pracovník zařazen, se účastní jednání komise jako člen komise, pokud tomu nebrání jeho nepřítomnost na pracovišti.</w:t>
      </w:r>
    </w:p>
    <w:p w:rsidR="00A06980" w:rsidRPr="00313891" w:rsidRDefault="0031389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Komise provádí atestaci i mimořádnou atestaci.</w:t>
      </w:r>
    </w:p>
    <w:p w:rsidR="00A06980" w:rsidRPr="00313891" w:rsidRDefault="0031389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Komise má funkční období od 1. 4. do 31. 7. příslušného kalendářního roku.</w:t>
      </w:r>
    </w:p>
    <w:p w:rsidR="00A06980" w:rsidRPr="00313891" w:rsidRDefault="0031389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Jednání komise naplánuje její předseda tak, aby atestace byly provedeny v období od 15. května do 15. července. Předseda komise musí zajistit, že mimořádná atestace pracovníka se koná v období delším než 12 měsíců od konání</w:t>
      </w:r>
      <w:r w:rsidRPr="00313891">
        <w:t xml:space="preserve"> </w:t>
      </w:r>
      <w:r w:rsidRPr="00313891">
        <w:rPr>
          <w:color w:val="000000"/>
        </w:rPr>
        <w:t>předchozí atestace a kratším než 12 měsíců od doručení výzvy k odstranění nedostatků v práci.</w:t>
      </w:r>
    </w:p>
    <w:p w:rsidR="00A06980" w:rsidRPr="00313891" w:rsidRDefault="0031389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lastRenderedPageBreak/>
        <w:t>V případě atestace sekčního proděkana bude předsedou komise jeho zástupce. V případě atestace vedoucího pracoviště bude členem komise jeho zástupc</w:t>
      </w:r>
      <w:r w:rsidRPr="00313891">
        <w:t>e</w:t>
      </w:r>
      <w:r w:rsidRPr="00313891">
        <w:rPr>
          <w:color w:val="000000"/>
        </w:rPr>
        <w:t>.</w:t>
      </w:r>
    </w:p>
    <w:p w:rsidR="00A06980" w:rsidRPr="00313891" w:rsidRDefault="00A06980" w:rsidP="00313891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right="115"/>
        <w:jc w:val="both"/>
        <w:rPr>
          <w:color w:val="000000"/>
        </w:rPr>
      </w:pPr>
    </w:p>
    <w:p w:rsidR="00A06980" w:rsidRPr="00313891" w:rsidRDefault="00313891">
      <w:pPr>
        <w:ind w:left="1388" w:right="1389"/>
        <w:jc w:val="center"/>
        <w:rPr>
          <w:b/>
        </w:rPr>
      </w:pPr>
      <w:r w:rsidRPr="00313891">
        <w:rPr>
          <w:b/>
        </w:rPr>
        <w:t xml:space="preserve">Čl. 6 </w:t>
      </w:r>
    </w:p>
    <w:p w:rsidR="00A06980" w:rsidRPr="00313891" w:rsidRDefault="00313891">
      <w:pPr>
        <w:ind w:left="1388" w:right="1389"/>
        <w:jc w:val="center"/>
        <w:rPr>
          <w:b/>
        </w:rPr>
      </w:pPr>
      <w:r w:rsidRPr="00313891">
        <w:rPr>
          <w:b/>
        </w:rPr>
        <w:t>Jednání atestační komise</w:t>
      </w:r>
    </w:p>
    <w:p w:rsidR="00A06980" w:rsidRPr="00313891" w:rsidRDefault="0031389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Předseda rozešle elektronicky do pátého pracovního dne v měsíci květnu příslušného kalendářního roku jednotlivým členům komise pro daný termín atestací veškeré rozhodné podklady týkající se plnění kritérií daného pracovníka a případně i podklady, které by komise mohla při atestaci zohlednit, a dále vyjádření dotčeného pracovníka a jeho přímého nadřízeného, pokud vyjádření byla včas předána.</w:t>
      </w:r>
    </w:p>
    <w:p w:rsidR="00A06980" w:rsidRPr="00313891" w:rsidRDefault="0031389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Předseda stanoví termín a místo jednání komise a tyto informace sdělí do pátého pracovního dne v měsíci květnu příslušného kalendářního roku členům komise a všem atestovaným pracovníkům. Místem jednání komise bude vždy jedno z pracovišť fakulty. V případě, že se člen komise nemůže jednání zúčastnit, je povinen se písemně dostatečně včas předsedovi komise omluvit.</w:t>
      </w:r>
    </w:p>
    <w:p w:rsidR="00A06980" w:rsidRPr="00313891" w:rsidRDefault="0031389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Komise hodnotí atestované pracovníky na svém jednání. Jednání komise musí být přítomen předseda nebo jeho zástupce a alespoň další dva členové, vždy nadpoloviční počet členů komise pro daný termín atestací.</w:t>
      </w:r>
    </w:p>
    <w:p w:rsidR="00A06980" w:rsidRPr="00313891" w:rsidRDefault="0031389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Komise může pozvat na své jednání za účelem upřesnění podkladů atestovaného pracovníka nebo jakoukoli třetí osobu. Pokud atestovaný pracovník požádá předsedu komise o účast na jednání komise alespoň tři pracovní dny předem, předseda komise mu účast na jednání umožní. Jednání komise je jinak neveřejné.</w:t>
      </w:r>
    </w:p>
    <w:p w:rsidR="00A06980" w:rsidRPr="00313891" w:rsidRDefault="0031389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Komise je povinna v atestačním řízení objektivně, transparentně, při dodržení zásady rovného zacházení se zaměstnanci a zákazu diskriminace zaměstnanců posoudit pracovní výsledky pracovníka a řádný výkon práce pracovníka v souladu s požadavky zaměstnavatele v uplynulé atestační lhůtě ve vztahu ke kritériím stanoveným opatřením děkana “Kritéria hodnocení akademických a vědeckých pracovníků”. Komise na svém jednání posuzuje podklady, které má k dispozici o atestovaném pracovníkovi a porovnává je s kritérii pro atestaci platnými v roce vzniku pracovního poměru na dobu neurčitou, nebo pokud byl pracovník již atestován, s kritérii platnými v době konání jeho poslední atestace nebo mimořádné atestace.</w:t>
      </w:r>
    </w:p>
    <w:p w:rsidR="00A06980" w:rsidRPr="00313891" w:rsidRDefault="0031389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t>K</w:t>
      </w:r>
      <w:r w:rsidRPr="00313891">
        <w:rPr>
          <w:color w:val="000000"/>
        </w:rPr>
        <w:t>omise dále posoudí i činnosti atestovaného pracovníka v kritériích explicitně nezahrnut</w:t>
      </w:r>
      <w:r w:rsidRPr="00313891">
        <w:t>ých</w:t>
      </w:r>
      <w:r w:rsidRPr="00313891">
        <w:rPr>
          <w:color w:val="000000"/>
        </w:rPr>
        <w:t xml:space="preserve">, pokud tyto činnosti byly vykonány ve prospěch fakulty a jejich význam je obdobný významu stanovených kritérií (např. monografie vydané v prestižních nakladatelstvích, patenty, </w:t>
      </w:r>
      <w:r w:rsidRPr="00313891">
        <w:t xml:space="preserve">garantování studijních programů, transfer znalostí a technologií, popularizaci vědy </w:t>
      </w:r>
      <w:r w:rsidRPr="00313891">
        <w:rPr>
          <w:color w:val="000000"/>
        </w:rPr>
        <w:t>apod.).</w:t>
      </w:r>
    </w:p>
    <w:p w:rsidR="00A06980" w:rsidRPr="00313891" w:rsidRDefault="0031389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Členové komise jsou povinni zachovávat mlčenlivost o skutečnostech, se kterými se seznámili při výkonu funkce člena komise nebo v souvislosti s ní. U externích člen</w:t>
      </w:r>
      <w:r w:rsidRPr="00313891">
        <w:t xml:space="preserve">ů zajistí prohlášení </w:t>
      </w:r>
      <w:r w:rsidRPr="00313891">
        <w:rPr>
          <w:color w:val="000000"/>
        </w:rPr>
        <w:t xml:space="preserve">k mlčenlivosti </w:t>
      </w:r>
      <w:r w:rsidRPr="00313891">
        <w:t>předseda komise</w:t>
      </w:r>
      <w:r w:rsidRPr="00313891">
        <w:rPr>
          <w:color w:val="000000"/>
        </w:rPr>
        <w:t>.</w:t>
      </w:r>
    </w:p>
    <w:p w:rsidR="00A06980" w:rsidRPr="00313891" w:rsidRDefault="00A06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6980" w:rsidRPr="00313891" w:rsidRDefault="00313891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</w:rPr>
      </w:pPr>
      <w:r w:rsidRPr="00313891">
        <w:rPr>
          <w:b/>
          <w:color w:val="000000"/>
        </w:rPr>
        <w:t xml:space="preserve">Čl. 7 </w:t>
      </w:r>
    </w:p>
    <w:p w:rsidR="00A06980" w:rsidRPr="00313891" w:rsidRDefault="00313891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</w:rPr>
      </w:pPr>
      <w:r w:rsidRPr="00313891">
        <w:rPr>
          <w:b/>
          <w:color w:val="000000"/>
        </w:rPr>
        <w:t>Doporučení komise</w:t>
      </w:r>
    </w:p>
    <w:p w:rsidR="00A06980" w:rsidRPr="00313891" w:rsidRDefault="0031389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Komise rozhoduje prostou většinou. Pokud bude mít člen odlišný názor, napíše svůj názor do doporučení komise. Pokud nebude v doporučení uveden odlišný názor, má se za to, že komise rozhodla jednomyslně. Při nerozhodném hlasování rozhodne o výsledku předseda. Doporučení se vyhotovuje v listinné podobě.</w:t>
      </w:r>
    </w:p>
    <w:p w:rsidR="00A06980" w:rsidRPr="00313891" w:rsidRDefault="0031389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Komise vydá pro každého atestovaného pracovníka právě jedno z následujících doporučení:</w:t>
      </w:r>
    </w:p>
    <w:p w:rsidR="00A06980" w:rsidRPr="00313891" w:rsidRDefault="0031389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doporučuje se vydat rozhodnutí o tom, že pracovník splnil atestační kritéria,</w:t>
      </w:r>
    </w:p>
    <w:p w:rsidR="00A06980" w:rsidRPr="00313891" w:rsidRDefault="0031389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doporučuje se vyzvat pracovníka k odstranění nedostatků v jeho práci, protože nesplnil atestační kritéria,</w:t>
      </w:r>
    </w:p>
    <w:p w:rsidR="00A06980" w:rsidRPr="00313891" w:rsidRDefault="0031389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doporučuje se ukončit s pracovníkem pracovní poměr, protože pracovník ani přes písemné vyzvání v době posledních 12 měsíců pracovní výsledky nezlepšil a při mimořádné atestaci atestační kritéria nesplnil.</w:t>
      </w:r>
    </w:p>
    <w:p w:rsidR="00A06980" w:rsidRPr="00313891" w:rsidRDefault="0031389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t>V případě, že pracovník nesplnil atestační kritéria, může komise podle podmínek příslušného pracoviště vedle doporučení k ukončení pracovního poměru děkanovi navrhnout, aby pracovník, pokud bude souhlasit, byl přeřazen na jinou pozici, nebo mu byl zkrácen pracovní úvazek.</w:t>
      </w:r>
    </w:p>
    <w:p w:rsidR="00A06980" w:rsidRPr="00313891" w:rsidRDefault="0031389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V případě atestovaného pracovníka na pozici, pro kterou je stanoven pouze ukazatel PED, postupuje komise takto:</w:t>
      </w:r>
    </w:p>
    <w:p w:rsidR="00A06980" w:rsidRPr="00313891" w:rsidRDefault="0031389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lastRenderedPageBreak/>
        <w:t>Pokud ukazatel</w:t>
      </w:r>
      <w:r w:rsidRPr="00313891">
        <w:t xml:space="preserve">, </w:t>
      </w:r>
      <w:r w:rsidRPr="00313891">
        <w:rPr>
          <w:color w:val="000000"/>
        </w:rPr>
        <w:t>viz opatření děkana “Kritéria hodnocení akademických a vědeckých pracovníků”) atestovaného pracovníka je roven nebo vyšší než kritérium, vydá komise doporučení (a).</w:t>
      </w:r>
    </w:p>
    <w:p w:rsidR="00A06980" w:rsidRPr="00313891" w:rsidRDefault="0031389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Pokud ukazatel PED atestovaného pracovníka je nižší než kritérium, vydá komise při atestaci doporučení (b), při mimořádné atestaci doporučení (c).</w:t>
      </w:r>
    </w:p>
    <w:p w:rsidR="00A06980" w:rsidRPr="00313891" w:rsidRDefault="0031389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Před vydáním doporučení komise posoudí ostatní aktivity atestovaného pracovníka v kritériu explicitně nezahrnuté; v případech hodných zvláštního zřetele může komise vydat i odchylné, písemně zdůvodněné doporučení.</w:t>
      </w:r>
    </w:p>
    <w:p w:rsidR="00A06980" w:rsidRPr="00313891" w:rsidRDefault="0031389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V případě atestovaného pracovníka na pozici, pro kterou je stanoven pouze ukazatel VED, postupuje komise takto:</w:t>
      </w:r>
    </w:p>
    <w:p w:rsidR="00A06980" w:rsidRPr="00313891" w:rsidRDefault="0031389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Pokud ukazatel VED (viz opatření děkana “Kritéria hodnocení akademických a vědeckých pracovníků”) atestovaného pracovníka je roven nebo vyšší než kritérium, vydá komise doporučení (a).</w:t>
      </w:r>
    </w:p>
    <w:p w:rsidR="00A06980" w:rsidRPr="00313891" w:rsidRDefault="0031389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Pokud ukazatel VED atestovaného pracovníka je nižší než kritérium, vydá komise při atestaci doporučení (b), při mimořádné atestaci doporučení (c).</w:t>
      </w:r>
    </w:p>
    <w:p w:rsidR="00A06980" w:rsidRPr="00313891" w:rsidRDefault="0031389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Před vydáním doporučení komise posoudí ostatní aktivity atestovaného pracovníka v kritériu explicitně nezahrnuté; v případech hodných zvláštního zřetele může komise vydat i odchylné, písemně zdůvodněné doporučení.</w:t>
      </w:r>
    </w:p>
    <w:p w:rsidR="00A06980" w:rsidRPr="00313891" w:rsidRDefault="0031389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V případě atestovaného pracovníka na pozici, pro kterou jsou stanoveny ukazatelé PED i VED, postupuje komise takto:</w:t>
      </w:r>
    </w:p>
    <w:p w:rsidR="00A06980" w:rsidRPr="00313891" w:rsidRDefault="0031389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Pokud ukazatel VED atestovaného pracovníka je roven nebo vyšší než kritérium a zároveň ukazatel PED je roven nebo vyšší než kritérium, vydá komise doporučení (a)</w:t>
      </w:r>
    </w:p>
    <w:p w:rsidR="00A06980" w:rsidRPr="00313891" w:rsidRDefault="0031389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Pokud ukazatel VED atestovaného pracovníka je nižší než kritérium a zároveň ukazatel PED je nižší, než kritérium, vydá komise při atestaci doporučení (b), při mimořádné atestaci doporučení (c).</w:t>
      </w:r>
    </w:p>
    <w:p w:rsidR="00A06980" w:rsidRPr="00313891" w:rsidRDefault="0031389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313891">
        <w:rPr>
          <w:color w:val="000000"/>
        </w:rPr>
        <w:t>Před vydáním doporučení, a zejména pokud se pro atestovaného pracovníka nedá aplikovat případ (i) nebo (</w:t>
      </w:r>
      <w:proofErr w:type="spellStart"/>
      <w:r w:rsidRPr="00313891">
        <w:rPr>
          <w:color w:val="000000"/>
        </w:rPr>
        <w:t>ii</w:t>
      </w:r>
      <w:proofErr w:type="spellEnd"/>
      <w:r w:rsidRPr="00313891">
        <w:rPr>
          <w:color w:val="000000"/>
        </w:rPr>
        <w:t>) v tomto odstavci, komise posoudí míru nesplnění ukazatelů VED nebo PED a ostatní aktivity atestovaného pracovníka v kritériu explicitně nezahrnuté; v případech hodných zvláštního zřetele může komise vydat i odchylné, písemně zdůvodněné doporučení.</w:t>
      </w:r>
    </w:p>
    <w:p w:rsidR="00A06980" w:rsidRPr="00313891" w:rsidRDefault="00A06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6980" w:rsidRPr="00313891" w:rsidRDefault="00313891">
      <w:pPr>
        <w:ind w:left="1388" w:right="1389"/>
        <w:jc w:val="center"/>
        <w:rPr>
          <w:b/>
        </w:rPr>
      </w:pPr>
      <w:r w:rsidRPr="00313891">
        <w:rPr>
          <w:b/>
        </w:rPr>
        <w:t xml:space="preserve">Čl. 8 </w:t>
      </w:r>
    </w:p>
    <w:p w:rsidR="00A06980" w:rsidRPr="00313891" w:rsidRDefault="00313891">
      <w:pPr>
        <w:ind w:left="1388" w:right="1389"/>
        <w:jc w:val="center"/>
        <w:rPr>
          <w:b/>
        </w:rPr>
      </w:pPr>
      <w:r w:rsidRPr="00313891">
        <w:rPr>
          <w:b/>
        </w:rPr>
        <w:t>Rozhodnutí děkana</w:t>
      </w:r>
    </w:p>
    <w:p w:rsidR="00A06980" w:rsidRPr="00313891" w:rsidRDefault="0031389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Předseda zajistí předání podkladů, které komise posuzovala, a všechna doporučení komise zaměstnaneckému oddělení do 31. 7. příslušného kalendářního roku.</w:t>
      </w:r>
    </w:p>
    <w:p w:rsidR="00A06980" w:rsidRPr="00313891" w:rsidRDefault="0031389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Zaměstnanecké oddělení prověří úplnost předaných podkladů, a zda fakulta jako zaměstnavatel po formální stránce dodržuje zásadu rovného zacházení se zaměstnanci a zákaz diskriminace zaměstnanců.</w:t>
      </w:r>
    </w:p>
    <w:p w:rsidR="00A06980" w:rsidRPr="00313891" w:rsidRDefault="0031389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Sekretariát sekce nejpozději do 31. 8. daného kalendářního roku připraví návrhy jednotlivých rozhodnutí děkana podle doporučení komisí a zašle je prostřednictvím zaměstnaneckého oddělení děkanovi k rozhodnutí. V případě doporučení ukončit s pracovníkem pracovní poměr připraví zaměstnanecké oddělení návrhy výpovědí z pracovního poměru tak, aby obsahovaly veškeré náležitosti stanovené zákonem č. 262/2006 Sb., zákoníkem práce.</w:t>
      </w:r>
    </w:p>
    <w:p w:rsidR="00A06980" w:rsidRPr="00313891" w:rsidRDefault="0031389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Děkan učiní jednotlivá rozhodnutí do 30. 9. příslušného kalendářního roku. Pokud se děkan odchýlí od doporučení komise, musí předem své rozhodnutí konzultovat s předsedou příslušné komise.</w:t>
      </w:r>
    </w:p>
    <w:p w:rsidR="00A06980" w:rsidRPr="00313891" w:rsidRDefault="0031389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 xml:space="preserve">Zaměstnanecké oddělení zajistí </w:t>
      </w:r>
      <w:r w:rsidRPr="00313891">
        <w:t>bezodkladně</w:t>
      </w:r>
      <w:r w:rsidRPr="00313891">
        <w:rPr>
          <w:color w:val="000000"/>
        </w:rPr>
        <w:t xml:space="preserve"> doručení originálu rozhodnutí děkana jednotlivým pracovníkům a kopie rozhodnutí na sekretariát sekce a pracoviště pracovníka.</w:t>
      </w:r>
    </w:p>
    <w:p w:rsidR="00A06980" w:rsidRPr="00313891" w:rsidRDefault="0031389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Zaměstnanecké oddělení odpovídá za úplnost a archivaci dokumentů týkajících se atestací.</w:t>
      </w:r>
    </w:p>
    <w:p w:rsidR="00A06980" w:rsidRPr="00313891" w:rsidRDefault="00A06980">
      <w:p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ind w:right="122"/>
        <w:jc w:val="both"/>
        <w:rPr>
          <w:color w:val="000000"/>
        </w:rPr>
      </w:pPr>
    </w:p>
    <w:p w:rsidR="00A06980" w:rsidRPr="00313891" w:rsidRDefault="00313891">
      <w:pPr>
        <w:ind w:left="1388" w:right="1389"/>
        <w:jc w:val="center"/>
        <w:rPr>
          <w:b/>
        </w:rPr>
      </w:pPr>
      <w:r w:rsidRPr="00313891">
        <w:rPr>
          <w:b/>
        </w:rPr>
        <w:t xml:space="preserve">Čl. 9 </w:t>
      </w:r>
    </w:p>
    <w:p w:rsidR="00A06980" w:rsidRPr="00313891" w:rsidRDefault="00313891">
      <w:pPr>
        <w:ind w:left="1388" w:right="1389"/>
        <w:jc w:val="center"/>
        <w:rPr>
          <w:b/>
        </w:rPr>
      </w:pPr>
      <w:r w:rsidRPr="00313891">
        <w:rPr>
          <w:b/>
        </w:rPr>
        <w:t>Závěrečná ustanovení</w:t>
      </w:r>
    </w:p>
    <w:p w:rsidR="00A06980" w:rsidRPr="00313891" w:rsidRDefault="003138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 xml:space="preserve">Doručování podle tohoto opatření se provádí přes podatelnu fakulty nebo prostřednictvím elektronické pošty na poslední známou adresu atestovaného pracovníka. Podklady podle čl. </w:t>
      </w:r>
      <w:r w:rsidRPr="00313891">
        <w:rPr>
          <w:color w:val="000000"/>
        </w:rPr>
        <w:lastRenderedPageBreak/>
        <w:t>8 odst. 3 tohoto opatření, a to výzva k odstranění nedostatků v práci a výpověď z pracovního poměru, musejí být doručeny v souladu se zákoníkem práce</w:t>
      </w:r>
      <w:r w:rsidRPr="00313891">
        <w:rPr>
          <w:color w:val="000000"/>
          <w:vertAlign w:val="superscript"/>
        </w:rPr>
        <w:footnoteReference w:id="2"/>
      </w:r>
      <w:r w:rsidRPr="00313891">
        <w:rPr>
          <w:color w:val="000000"/>
        </w:rPr>
        <w:t>.</w:t>
      </w:r>
    </w:p>
    <w:p w:rsidR="00A06980" w:rsidRPr="00313891" w:rsidRDefault="003138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>Osobami odpovědnými za kontrolu a provádění tohoto opatření stanovuji vedoucí zaměstnaneckého oddělení a sekční proděkany.</w:t>
      </w:r>
    </w:p>
    <w:p w:rsidR="00A06980" w:rsidRPr="00313891" w:rsidRDefault="003138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 xml:space="preserve">Akademický senát Přírodovědecké fakulty projednal toto opatření v souladu s čl. 22 odst. 5 Statutu Přírodovědecké fakulty Univerzity Karlovy na svém zasedání konaném dne </w:t>
      </w:r>
      <w:r>
        <w:t>16. 6.</w:t>
      </w:r>
      <w:r w:rsidRPr="00313891">
        <w:t xml:space="preserve"> 2022</w:t>
      </w:r>
      <w:r w:rsidRPr="00313891">
        <w:rPr>
          <w:color w:val="000000"/>
        </w:rPr>
        <w:t>.</w:t>
      </w:r>
    </w:p>
    <w:p w:rsidR="00A06980" w:rsidRPr="00313891" w:rsidRDefault="003138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 xml:space="preserve">Toto opatření nahrazuje Opatření děkana číslo </w:t>
      </w:r>
      <w:r w:rsidRPr="00313891">
        <w:t>31</w:t>
      </w:r>
      <w:r w:rsidRPr="00313891">
        <w:rPr>
          <w:color w:val="000000"/>
        </w:rPr>
        <w:t>/20</w:t>
      </w:r>
      <w:r w:rsidRPr="00313891">
        <w:t>21</w:t>
      </w:r>
      <w:r w:rsidRPr="00313891">
        <w:rPr>
          <w:color w:val="000000"/>
        </w:rPr>
        <w:t>.</w:t>
      </w:r>
    </w:p>
    <w:p w:rsidR="00A06980" w:rsidRPr="00313891" w:rsidRDefault="003138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313891">
        <w:rPr>
          <w:color w:val="000000"/>
        </w:rPr>
        <w:t xml:space="preserve">Toto opatření nabývá platnosti a účinnosti dnem jeho vydání a bude použito v souladu s čl. 11 odst. </w:t>
      </w:r>
      <w:r w:rsidRPr="00313891">
        <w:t>1</w:t>
      </w:r>
      <w:r w:rsidRPr="00313891">
        <w:rPr>
          <w:color w:val="000000"/>
        </w:rPr>
        <w:t xml:space="preserve"> kritérií na řádné i m</w:t>
      </w:r>
      <w:r w:rsidRPr="00313891">
        <w:t xml:space="preserve">imořádné </w:t>
      </w:r>
      <w:r w:rsidRPr="00313891">
        <w:rPr>
          <w:color w:val="000000"/>
        </w:rPr>
        <w:t>atestace konané po tomto datu. Přípravné úkony pro atestace v roce 202</w:t>
      </w:r>
      <w:r w:rsidRPr="00313891">
        <w:t>2</w:t>
      </w:r>
      <w:r w:rsidRPr="00313891">
        <w:rPr>
          <w:color w:val="000000"/>
        </w:rPr>
        <w:t xml:space="preserve"> provedené před účinností tohoto opatření podle Opatření děkana číslo 31/20</w:t>
      </w:r>
      <w:r w:rsidRPr="00313891">
        <w:t>21</w:t>
      </w:r>
      <w:r w:rsidRPr="00313891">
        <w:rPr>
          <w:color w:val="000000"/>
        </w:rPr>
        <w:t xml:space="preserve"> se považují za úkony provedené podle tohoto opatření.</w:t>
      </w:r>
    </w:p>
    <w:p w:rsidR="00A06980" w:rsidRPr="00313891" w:rsidRDefault="00A06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6980" w:rsidRPr="00313891" w:rsidRDefault="00A06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6980" w:rsidRPr="00313891" w:rsidRDefault="00313891">
      <w:r w:rsidRPr="00313891">
        <w:t xml:space="preserve">V Praze dne </w:t>
      </w:r>
      <w:r>
        <w:t>28</w:t>
      </w:r>
      <w:r w:rsidRPr="00313891">
        <w:t xml:space="preserve">. </w:t>
      </w:r>
      <w:r>
        <w:t>6</w:t>
      </w:r>
      <w:r w:rsidRPr="00313891">
        <w:t xml:space="preserve">. 2022 </w:t>
      </w:r>
      <w:r w:rsidRPr="00313891">
        <w:tab/>
      </w:r>
    </w:p>
    <w:p w:rsidR="00A06980" w:rsidRPr="00313891" w:rsidRDefault="00313891">
      <w:r w:rsidRPr="00313891">
        <w:t xml:space="preserve"> </w:t>
      </w:r>
      <w:r w:rsidRPr="00313891">
        <w:tab/>
        <w:t xml:space="preserve"> </w:t>
      </w:r>
    </w:p>
    <w:p w:rsidR="00A06980" w:rsidRPr="00313891" w:rsidRDefault="00A06980"/>
    <w:tbl>
      <w:tblPr>
        <w:tblStyle w:val="a3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06980" w:rsidRPr="00313891">
        <w:trPr>
          <w:jc w:val="center"/>
        </w:trPr>
        <w:tc>
          <w:tcPr>
            <w:tcW w:w="4531" w:type="dxa"/>
          </w:tcPr>
          <w:p w:rsidR="00A06980" w:rsidRPr="00313891" w:rsidRDefault="00A06980">
            <w:pPr>
              <w:jc w:val="both"/>
            </w:pPr>
          </w:p>
        </w:tc>
        <w:tc>
          <w:tcPr>
            <w:tcW w:w="4531" w:type="dxa"/>
          </w:tcPr>
          <w:p w:rsidR="00A06980" w:rsidRPr="00313891" w:rsidRDefault="00313891">
            <w:pPr>
              <w:jc w:val="center"/>
            </w:pPr>
            <w:r w:rsidRPr="00313891">
              <w:t>………………………………………</w:t>
            </w:r>
          </w:p>
          <w:p w:rsidR="00A06980" w:rsidRPr="00313891" w:rsidRDefault="00313891">
            <w:pPr>
              <w:jc w:val="center"/>
            </w:pPr>
            <w:r w:rsidRPr="00313891">
              <w:t>prof. RNDr. Jiří Zima, CSc.</w:t>
            </w:r>
          </w:p>
          <w:p w:rsidR="00A06980" w:rsidRPr="00313891" w:rsidRDefault="00313891">
            <w:pPr>
              <w:jc w:val="center"/>
            </w:pPr>
            <w:r w:rsidRPr="00313891">
              <w:t>děkan fakulty</w:t>
            </w:r>
          </w:p>
        </w:tc>
      </w:tr>
    </w:tbl>
    <w:p w:rsidR="00A06980" w:rsidRPr="00313891" w:rsidRDefault="00A06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06980" w:rsidRPr="00313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7" w:right="1417" w:bottom="1417" w:left="1417" w:header="57" w:footer="7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B4" w:rsidRDefault="00313891">
      <w:r>
        <w:separator/>
      </w:r>
    </w:p>
  </w:endnote>
  <w:endnote w:type="continuationSeparator" w:id="0">
    <w:p w:rsidR="009C6FB4" w:rsidRDefault="0031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80" w:rsidRDefault="00A06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80" w:rsidRDefault="00A0698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80" w:rsidRDefault="00A06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B4" w:rsidRDefault="00313891">
      <w:r>
        <w:separator/>
      </w:r>
    </w:p>
  </w:footnote>
  <w:footnote w:type="continuationSeparator" w:id="0">
    <w:p w:rsidR="009C6FB4" w:rsidRDefault="00313891">
      <w:r>
        <w:continuationSeparator/>
      </w:r>
    </w:p>
  </w:footnote>
  <w:footnote w:id="1">
    <w:p w:rsidR="00A06980" w:rsidRDefault="00313891" w:rsidP="003138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Příklad: pracovní poměr na dobu neurčitou vznikne v průběhu roku 2020, atestační lhůta bude od 1. 1. 2020 do 31. 12. 2024 a samotná atestace se bude konat v květnu nebo červnu v roce 2025. V případě mimořádné atestace atestační lhůta bude od 1. 1. 2020 do 31. 12. 2025 a mimořádná atestace se bude konat v květnu nebo červnu v roce 2026.</w:t>
      </w:r>
    </w:p>
  </w:footnote>
  <w:footnote w:id="2">
    <w:p w:rsidR="00A06980" w:rsidRDefault="00313891">
      <w:pPr>
        <w:spacing w:before="42"/>
        <w:ind w:left="284" w:hanging="142"/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>Ke dni vydání opatření v souladu s § 334 a násl. zákoníku práce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80" w:rsidRDefault="00A06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80" w:rsidRDefault="00A06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A06980" w:rsidRDefault="00A06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A06980" w:rsidRDefault="00A06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80" w:rsidRDefault="00A06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A06980" w:rsidRDefault="00A06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F464F" w:rsidRDefault="006F464F" w:rsidP="006F464F">
    <w:pPr>
      <w:pStyle w:val="Zhlav"/>
      <w:jc w:val="right"/>
    </w:pPr>
  </w:p>
  <w:p w:rsidR="006F464F" w:rsidRPr="00313E52" w:rsidRDefault="006F464F" w:rsidP="006F464F">
    <w:pPr>
      <w:pStyle w:val="Zhlav"/>
      <w:jc w:val="right"/>
    </w:pPr>
    <w:r w:rsidRPr="00313E52">
      <w:t>UKPRF/</w:t>
    </w:r>
    <w:r w:rsidR="00F245D5" w:rsidRPr="00F245D5">
      <w:t>368296/2022</w:t>
    </w:r>
  </w:p>
  <w:p w:rsidR="00A06980" w:rsidRDefault="00A06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AC3"/>
    <w:multiLevelType w:val="multilevel"/>
    <w:tmpl w:val="1F16D3F4"/>
    <w:lvl w:ilvl="0">
      <w:start w:val="1"/>
      <w:numFmt w:val="lowerRoman"/>
      <w:lvlText w:val="(%1)"/>
      <w:lvlJc w:val="right"/>
      <w:pPr>
        <w:ind w:left="836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1" w15:restartNumberingAfterBreak="0">
    <w:nsid w:val="1F276415"/>
    <w:multiLevelType w:val="multilevel"/>
    <w:tmpl w:val="726E46E0"/>
    <w:lvl w:ilvl="0">
      <w:start w:val="1"/>
      <w:numFmt w:val="decimal"/>
      <w:lvlText w:val="%1."/>
      <w:lvlJc w:val="left"/>
      <w:pPr>
        <w:ind w:left="836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2" w15:restartNumberingAfterBreak="0">
    <w:nsid w:val="213221EE"/>
    <w:multiLevelType w:val="multilevel"/>
    <w:tmpl w:val="D7B4BD04"/>
    <w:lvl w:ilvl="0">
      <w:start w:val="1"/>
      <w:numFmt w:val="decimal"/>
      <w:lvlText w:val="%1."/>
      <w:lvlJc w:val="left"/>
      <w:pPr>
        <w:ind w:left="836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3" w15:restartNumberingAfterBreak="0">
    <w:nsid w:val="2989201A"/>
    <w:multiLevelType w:val="multilevel"/>
    <w:tmpl w:val="6E08A6F2"/>
    <w:lvl w:ilvl="0">
      <w:start w:val="1"/>
      <w:numFmt w:val="decimal"/>
      <w:lvlText w:val="%1."/>
      <w:lvlJc w:val="left"/>
      <w:pPr>
        <w:ind w:left="836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4" w15:restartNumberingAfterBreak="0">
    <w:nsid w:val="2F796240"/>
    <w:multiLevelType w:val="multilevel"/>
    <w:tmpl w:val="EBC0C1F8"/>
    <w:lvl w:ilvl="0">
      <w:start w:val="1"/>
      <w:numFmt w:val="decimal"/>
      <w:lvlText w:val="%1."/>
      <w:lvlJc w:val="left"/>
      <w:pPr>
        <w:ind w:left="836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5" w15:restartNumberingAfterBreak="0">
    <w:nsid w:val="396049D2"/>
    <w:multiLevelType w:val="multilevel"/>
    <w:tmpl w:val="860287E0"/>
    <w:lvl w:ilvl="0">
      <w:start w:val="1"/>
      <w:numFmt w:val="decimal"/>
      <w:lvlText w:val="%1."/>
      <w:lvlJc w:val="left"/>
      <w:pPr>
        <w:ind w:left="836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6" w15:restartNumberingAfterBreak="0">
    <w:nsid w:val="3E0F0982"/>
    <w:multiLevelType w:val="multilevel"/>
    <w:tmpl w:val="F072CCF6"/>
    <w:lvl w:ilvl="0">
      <w:start w:val="1"/>
      <w:numFmt w:val="lowerRoman"/>
      <w:lvlText w:val="(%1)"/>
      <w:lvlJc w:val="right"/>
      <w:pPr>
        <w:ind w:left="836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7" w15:restartNumberingAfterBreak="0">
    <w:nsid w:val="3F416ED4"/>
    <w:multiLevelType w:val="multilevel"/>
    <w:tmpl w:val="F26CA16A"/>
    <w:lvl w:ilvl="0">
      <w:start w:val="1"/>
      <w:numFmt w:val="decimal"/>
      <w:lvlText w:val="%1."/>
      <w:lvlJc w:val="left"/>
      <w:pPr>
        <w:ind w:left="836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8" w15:restartNumberingAfterBreak="0">
    <w:nsid w:val="48245784"/>
    <w:multiLevelType w:val="multilevel"/>
    <w:tmpl w:val="5298F690"/>
    <w:lvl w:ilvl="0">
      <w:start w:val="1"/>
      <w:numFmt w:val="lowerLetter"/>
      <w:lvlText w:val="%1)"/>
      <w:lvlJc w:val="left"/>
      <w:pPr>
        <w:ind w:left="836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9" w15:restartNumberingAfterBreak="0">
    <w:nsid w:val="60AD23C4"/>
    <w:multiLevelType w:val="multilevel"/>
    <w:tmpl w:val="9A1CA2C8"/>
    <w:lvl w:ilvl="0">
      <w:start w:val="1"/>
      <w:numFmt w:val="decimal"/>
      <w:lvlText w:val="%1."/>
      <w:lvlJc w:val="left"/>
      <w:pPr>
        <w:ind w:left="836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10" w15:restartNumberingAfterBreak="0">
    <w:nsid w:val="6AB561DF"/>
    <w:multiLevelType w:val="multilevel"/>
    <w:tmpl w:val="E67A740C"/>
    <w:lvl w:ilvl="0">
      <w:start w:val="1"/>
      <w:numFmt w:val="lowerLetter"/>
      <w:lvlText w:val="%1)"/>
      <w:lvlJc w:val="left"/>
      <w:pPr>
        <w:ind w:left="836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11" w15:restartNumberingAfterBreak="0">
    <w:nsid w:val="6D3B4CA7"/>
    <w:multiLevelType w:val="multilevel"/>
    <w:tmpl w:val="D9CADD54"/>
    <w:lvl w:ilvl="0">
      <w:start w:val="1"/>
      <w:numFmt w:val="decimal"/>
      <w:lvlText w:val="%1."/>
      <w:lvlJc w:val="left"/>
      <w:pPr>
        <w:ind w:left="836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12" w15:restartNumberingAfterBreak="0">
    <w:nsid w:val="74036B4C"/>
    <w:multiLevelType w:val="multilevel"/>
    <w:tmpl w:val="44A6FB1E"/>
    <w:lvl w:ilvl="0">
      <w:start w:val="1"/>
      <w:numFmt w:val="decimal"/>
      <w:lvlText w:val="%1."/>
      <w:lvlJc w:val="left"/>
      <w:pPr>
        <w:ind w:left="836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13" w15:restartNumberingAfterBreak="0">
    <w:nsid w:val="7A3E014D"/>
    <w:multiLevelType w:val="multilevel"/>
    <w:tmpl w:val="088C61EA"/>
    <w:lvl w:ilvl="0">
      <w:start w:val="1"/>
      <w:numFmt w:val="lowerRoman"/>
      <w:lvlText w:val="(%1)"/>
      <w:lvlJc w:val="right"/>
      <w:pPr>
        <w:ind w:left="836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0"/>
    <w:rsid w:val="00313891"/>
    <w:rsid w:val="006F464F"/>
    <w:rsid w:val="009C6FB4"/>
    <w:rsid w:val="00A06980"/>
    <w:rsid w:val="00F2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7AB2E-F0D4-4283-901A-7ADD33C0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bidi="cs-CZ"/>
    </w:rPr>
  </w:style>
  <w:style w:type="paragraph" w:styleId="Nadpis1">
    <w:name w:val="heading 1"/>
    <w:basedOn w:val="Normln"/>
    <w:uiPriority w:val="1"/>
    <w:qFormat/>
    <w:pPr>
      <w:ind w:left="1387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2B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0B09D1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0B09D1"/>
    <w:rPr>
      <w:rFonts w:ascii="Times New Roman" w:eastAsia="Times New Roman" w:hAnsi="Times New Roman" w:cs="Times New Roman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9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9D1"/>
    <w:rPr>
      <w:rFonts w:ascii="Segoe UI" w:eastAsia="Times New Roman" w:hAnsi="Segoe UI" w:cs="Segoe UI"/>
      <w:sz w:val="18"/>
      <w:szCs w:val="18"/>
      <w:lang w:val="cs-CZ"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2B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7467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7467E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7467E"/>
    <w:rPr>
      <w:vertAlign w:val="superscript"/>
    </w:rPr>
  </w:style>
  <w:style w:type="table" w:styleId="Mkatabulky">
    <w:name w:val="Table Grid"/>
    <w:basedOn w:val="Normlntabulka"/>
    <w:uiPriority w:val="59"/>
    <w:rsid w:val="00D6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647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4717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647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4717"/>
    <w:rPr>
      <w:rFonts w:ascii="Times New Roman" w:eastAsia="Times New Roman" w:hAnsi="Times New Roman" w:cs="Times New Roman"/>
      <w:lang w:val="cs-CZ" w:eastAsia="cs-CZ" w:bidi="cs-CZ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86CA6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Hypertextovodkaz">
    <w:name w:val="Hyperlink"/>
    <w:basedOn w:val="Standardnpsmoodstavce"/>
    <w:uiPriority w:val="99"/>
    <w:unhideWhenUsed/>
    <w:rsid w:val="00F21B47"/>
    <w:rPr>
      <w:color w:val="0000FF" w:themeColor="hyperlink"/>
      <w:u w:val="single"/>
    </w:r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i9/fOVugM/6VVd7e3itO5LIfg==">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2114</Words>
  <Characters>12474</Characters>
  <Application>Microsoft Office Word</Application>
  <DocSecurity>0</DocSecurity>
  <Lines>103</Lines>
  <Paragraphs>29</Paragraphs>
  <ScaleCrop>false</ScaleCrop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Komrsová</dc:creator>
  <cp:lastModifiedBy>Švarc Ondřej</cp:lastModifiedBy>
  <cp:revision>4</cp:revision>
  <dcterms:created xsi:type="dcterms:W3CDTF">2022-05-26T11:55:00Z</dcterms:created>
  <dcterms:modified xsi:type="dcterms:W3CDTF">2022-06-28T08:19:00Z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2020-02-11T00:00:00Z</vt:filetime>
  </property>
</Properties>
</file>